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196E7" w14:textId="61BE2A1F" w:rsidR="006C7EFA" w:rsidRPr="00CE0F50" w:rsidRDefault="162DADDB" w:rsidP="00CE0F50">
      <w:pPr>
        <w:pStyle w:val="a4"/>
        <w:pBdr>
          <w:bottom w:val="single" w:sz="4" w:space="1" w:color="auto"/>
        </w:pBdr>
        <w:jc w:val="center"/>
        <w:rPr>
          <w:rFonts w:asciiTheme="minorHAnsi" w:hAnsiTheme="minorHAnsi" w:cstheme="minorHAnsi"/>
          <w:b/>
          <w:bCs/>
          <w:color w:val="2F5496" w:themeColor="accent1" w:themeShade="BF"/>
        </w:rPr>
      </w:pPr>
      <w:r w:rsidRPr="00CE0F50">
        <w:rPr>
          <w:rFonts w:asciiTheme="minorHAnsi" w:hAnsiTheme="minorHAnsi" w:cstheme="minorHAnsi"/>
          <w:b/>
          <w:bCs/>
          <w:color w:val="2F5496" w:themeColor="accent1" w:themeShade="BF"/>
        </w:rPr>
        <w:t>Інструкці</w:t>
      </w:r>
      <w:r w:rsidR="00E91EC3">
        <w:rPr>
          <w:rFonts w:asciiTheme="minorHAnsi" w:hAnsiTheme="minorHAnsi" w:cstheme="minorHAnsi"/>
          <w:b/>
          <w:bCs/>
          <w:color w:val="2F5496" w:themeColor="accent1" w:themeShade="BF"/>
        </w:rPr>
        <w:t>я</w:t>
      </w:r>
      <w:r w:rsidRPr="00CE0F50">
        <w:rPr>
          <w:rFonts w:asciiTheme="minorHAnsi" w:hAnsiTheme="minorHAnsi" w:cstheme="minorHAnsi"/>
          <w:b/>
          <w:bCs/>
          <w:color w:val="2F5496" w:themeColor="accent1" w:themeShade="BF"/>
        </w:rPr>
        <w:t xml:space="preserve"> до конку</w:t>
      </w:r>
      <w:r w:rsidR="12011B7E" w:rsidRPr="00CE0F50">
        <w:rPr>
          <w:rFonts w:asciiTheme="minorHAnsi" w:hAnsiTheme="minorHAnsi" w:cstheme="minorHAnsi"/>
          <w:b/>
          <w:bCs/>
          <w:color w:val="2F5496" w:themeColor="accent1" w:themeShade="BF"/>
        </w:rPr>
        <w:t>рсу</w:t>
      </w:r>
      <w:r w:rsidR="1B94131F" w:rsidRPr="00CE0F50">
        <w:rPr>
          <w:rFonts w:asciiTheme="minorHAnsi" w:hAnsiTheme="minorHAnsi" w:cstheme="minorHAnsi"/>
          <w:b/>
          <w:bCs/>
          <w:color w:val="2F5496" w:themeColor="accent1" w:themeShade="BF"/>
        </w:rPr>
        <w:t xml:space="preserve"> в межах грантової програми </w:t>
      </w:r>
      <w:r w:rsidR="008C4997">
        <w:rPr>
          <w:rFonts w:asciiTheme="minorHAnsi" w:hAnsiTheme="minorHAnsi" w:cstheme="minorHAnsi"/>
          <w:b/>
          <w:bCs/>
          <w:color w:val="2F5496" w:themeColor="accent1" w:themeShade="BF"/>
        </w:rPr>
        <w:br/>
      </w:r>
      <w:r w:rsidR="1B94131F" w:rsidRPr="00CE0F50">
        <w:rPr>
          <w:rFonts w:asciiTheme="minorHAnsi" w:hAnsiTheme="minorHAnsi" w:cstheme="minorHAnsi"/>
          <w:b/>
          <w:bCs/>
          <w:color w:val="2F5496" w:themeColor="accent1" w:themeShade="BF"/>
        </w:rPr>
        <w:t>“Моніторинг відбудови”</w:t>
      </w:r>
    </w:p>
    <w:sdt>
      <w:sdtPr>
        <w:id w:val="210683851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57ADE4A8" w14:textId="335E2BFB" w:rsidR="008B557B" w:rsidRPr="003F6688" w:rsidRDefault="008B557B">
          <w:pPr>
            <w:pStyle w:val="af2"/>
            <w:rPr>
              <w:b/>
              <w:bCs/>
            </w:rPr>
          </w:pPr>
          <w:r w:rsidRPr="003F6688">
            <w:rPr>
              <w:b/>
              <w:bCs/>
            </w:rPr>
            <w:t>Зміст</w:t>
          </w:r>
        </w:p>
        <w:p w14:paraId="716FBC59" w14:textId="06BB8466" w:rsidR="008B557B" w:rsidRDefault="008B557B">
          <w:pPr>
            <w:pStyle w:val="11"/>
            <w:tabs>
              <w:tab w:val="right" w:leader="dot" w:pos="9016"/>
            </w:tabs>
            <w:rPr>
              <w:noProof/>
            </w:rPr>
          </w:pPr>
          <w:r>
            <w:fldChar w:fldCharType="begin"/>
          </w:r>
          <w:r>
            <w:instrText xml:space="preserve"> TOC \o "1-3" \h \z \u </w:instrText>
          </w:r>
          <w:r>
            <w:fldChar w:fldCharType="separate"/>
          </w:r>
          <w:hyperlink w:anchor="_Toc163615164" w:history="1">
            <w:r w:rsidRPr="003F09BD">
              <w:rPr>
                <w:rStyle w:val="a9"/>
                <w:rFonts w:cstheme="minorHAnsi"/>
                <w:noProof/>
              </w:rPr>
              <w:t>Інформація про грантову програму</w:t>
            </w:r>
            <w:r>
              <w:rPr>
                <w:noProof/>
                <w:webHidden/>
              </w:rPr>
              <w:tab/>
            </w:r>
            <w:r>
              <w:rPr>
                <w:noProof/>
                <w:webHidden/>
              </w:rPr>
              <w:fldChar w:fldCharType="begin"/>
            </w:r>
            <w:r>
              <w:rPr>
                <w:noProof/>
                <w:webHidden/>
              </w:rPr>
              <w:instrText xml:space="preserve"> PAGEREF _Toc163615164 \h </w:instrText>
            </w:r>
            <w:r>
              <w:rPr>
                <w:noProof/>
                <w:webHidden/>
              </w:rPr>
            </w:r>
            <w:r>
              <w:rPr>
                <w:noProof/>
                <w:webHidden/>
              </w:rPr>
              <w:fldChar w:fldCharType="separate"/>
            </w:r>
            <w:r w:rsidR="008C4997">
              <w:rPr>
                <w:noProof/>
                <w:webHidden/>
              </w:rPr>
              <w:t>1</w:t>
            </w:r>
            <w:r>
              <w:rPr>
                <w:noProof/>
                <w:webHidden/>
              </w:rPr>
              <w:fldChar w:fldCharType="end"/>
            </w:r>
          </w:hyperlink>
        </w:p>
        <w:p w14:paraId="6699A5D4" w14:textId="5364EBEE" w:rsidR="008B557B" w:rsidRDefault="008B557B">
          <w:pPr>
            <w:pStyle w:val="11"/>
            <w:tabs>
              <w:tab w:val="right" w:leader="dot" w:pos="9016"/>
            </w:tabs>
            <w:rPr>
              <w:noProof/>
            </w:rPr>
          </w:pPr>
          <w:hyperlink w:anchor="_Toc163615165" w:history="1">
            <w:r w:rsidRPr="003F09BD">
              <w:rPr>
                <w:rStyle w:val="a9"/>
                <w:rFonts w:cstheme="minorHAnsi"/>
                <w:noProof/>
              </w:rPr>
              <w:t>Попередня оцінка грантових заявок</w:t>
            </w:r>
            <w:r>
              <w:rPr>
                <w:noProof/>
                <w:webHidden/>
              </w:rPr>
              <w:tab/>
            </w:r>
            <w:r>
              <w:rPr>
                <w:noProof/>
                <w:webHidden/>
              </w:rPr>
              <w:fldChar w:fldCharType="begin"/>
            </w:r>
            <w:r>
              <w:rPr>
                <w:noProof/>
                <w:webHidden/>
              </w:rPr>
              <w:instrText xml:space="preserve"> PAGEREF _Toc163615165 \h </w:instrText>
            </w:r>
            <w:r>
              <w:rPr>
                <w:noProof/>
                <w:webHidden/>
              </w:rPr>
            </w:r>
            <w:r>
              <w:rPr>
                <w:noProof/>
                <w:webHidden/>
              </w:rPr>
              <w:fldChar w:fldCharType="separate"/>
            </w:r>
            <w:r w:rsidR="008C4997">
              <w:rPr>
                <w:noProof/>
                <w:webHidden/>
              </w:rPr>
              <w:t>2</w:t>
            </w:r>
            <w:r>
              <w:rPr>
                <w:noProof/>
                <w:webHidden/>
              </w:rPr>
              <w:fldChar w:fldCharType="end"/>
            </w:r>
          </w:hyperlink>
        </w:p>
        <w:p w14:paraId="2F7BADD4" w14:textId="7EAA428C" w:rsidR="008B557B" w:rsidRDefault="008B557B">
          <w:pPr>
            <w:pStyle w:val="11"/>
            <w:tabs>
              <w:tab w:val="right" w:leader="dot" w:pos="9016"/>
            </w:tabs>
            <w:rPr>
              <w:noProof/>
            </w:rPr>
          </w:pPr>
          <w:hyperlink w:anchor="_Toc163615166" w:history="1">
            <w:r w:rsidRPr="003F09BD">
              <w:rPr>
                <w:rStyle w:val="a9"/>
                <w:rFonts w:cstheme="minorHAnsi"/>
                <w:noProof/>
              </w:rPr>
              <w:t>Критерії прийнятності участі в конкурсі грантів в рамках проєкту «Контроль витрат на відновлення» за підтримки ЄС</w:t>
            </w:r>
            <w:r>
              <w:rPr>
                <w:noProof/>
                <w:webHidden/>
              </w:rPr>
              <w:tab/>
            </w:r>
            <w:r>
              <w:rPr>
                <w:noProof/>
                <w:webHidden/>
              </w:rPr>
              <w:fldChar w:fldCharType="begin"/>
            </w:r>
            <w:r>
              <w:rPr>
                <w:noProof/>
                <w:webHidden/>
              </w:rPr>
              <w:instrText xml:space="preserve"> PAGEREF _Toc163615166 \h </w:instrText>
            </w:r>
            <w:r>
              <w:rPr>
                <w:noProof/>
                <w:webHidden/>
              </w:rPr>
            </w:r>
            <w:r>
              <w:rPr>
                <w:noProof/>
                <w:webHidden/>
              </w:rPr>
              <w:fldChar w:fldCharType="separate"/>
            </w:r>
            <w:r w:rsidR="008C4997">
              <w:rPr>
                <w:noProof/>
                <w:webHidden/>
              </w:rPr>
              <w:t>4</w:t>
            </w:r>
            <w:r>
              <w:rPr>
                <w:noProof/>
                <w:webHidden/>
              </w:rPr>
              <w:fldChar w:fldCharType="end"/>
            </w:r>
          </w:hyperlink>
        </w:p>
        <w:p w14:paraId="36C86280" w14:textId="67394B50" w:rsidR="008B557B" w:rsidRDefault="008B557B">
          <w:pPr>
            <w:pStyle w:val="21"/>
            <w:tabs>
              <w:tab w:val="right" w:leader="dot" w:pos="9016"/>
            </w:tabs>
            <w:rPr>
              <w:noProof/>
            </w:rPr>
          </w:pPr>
          <w:hyperlink w:anchor="_Toc163615167" w:history="1">
            <w:r w:rsidRPr="003F09BD">
              <w:rPr>
                <w:rStyle w:val="a9"/>
                <w:rFonts w:cstheme="minorHAnsi"/>
                <w:noProof/>
              </w:rPr>
              <w:t>Вимоги до учасників</w:t>
            </w:r>
            <w:r>
              <w:rPr>
                <w:noProof/>
                <w:webHidden/>
              </w:rPr>
              <w:tab/>
            </w:r>
            <w:r>
              <w:rPr>
                <w:noProof/>
                <w:webHidden/>
              </w:rPr>
              <w:fldChar w:fldCharType="begin"/>
            </w:r>
            <w:r>
              <w:rPr>
                <w:noProof/>
                <w:webHidden/>
              </w:rPr>
              <w:instrText xml:space="preserve"> PAGEREF _Toc163615167 \h </w:instrText>
            </w:r>
            <w:r>
              <w:rPr>
                <w:noProof/>
                <w:webHidden/>
              </w:rPr>
            </w:r>
            <w:r>
              <w:rPr>
                <w:noProof/>
                <w:webHidden/>
              </w:rPr>
              <w:fldChar w:fldCharType="separate"/>
            </w:r>
            <w:r w:rsidR="008C4997">
              <w:rPr>
                <w:noProof/>
                <w:webHidden/>
              </w:rPr>
              <w:t>4</w:t>
            </w:r>
            <w:r>
              <w:rPr>
                <w:noProof/>
                <w:webHidden/>
              </w:rPr>
              <w:fldChar w:fldCharType="end"/>
            </w:r>
          </w:hyperlink>
        </w:p>
        <w:p w14:paraId="4077A317" w14:textId="71FA9D94" w:rsidR="008B557B" w:rsidRDefault="008B557B">
          <w:pPr>
            <w:pStyle w:val="21"/>
            <w:tabs>
              <w:tab w:val="right" w:leader="dot" w:pos="9016"/>
            </w:tabs>
            <w:rPr>
              <w:noProof/>
            </w:rPr>
          </w:pPr>
          <w:hyperlink w:anchor="_Toc163615168" w:history="1">
            <w:r w:rsidRPr="003F09BD">
              <w:rPr>
                <w:rStyle w:val="a9"/>
                <w:rFonts w:cstheme="minorHAnsi"/>
                <w:noProof/>
              </w:rPr>
              <w:t>Вимоги до грантових заявок</w:t>
            </w:r>
            <w:r>
              <w:rPr>
                <w:noProof/>
                <w:webHidden/>
              </w:rPr>
              <w:tab/>
            </w:r>
            <w:r>
              <w:rPr>
                <w:noProof/>
                <w:webHidden/>
              </w:rPr>
              <w:fldChar w:fldCharType="begin"/>
            </w:r>
            <w:r>
              <w:rPr>
                <w:noProof/>
                <w:webHidden/>
              </w:rPr>
              <w:instrText xml:space="preserve"> PAGEREF _Toc163615168 \h </w:instrText>
            </w:r>
            <w:r>
              <w:rPr>
                <w:noProof/>
                <w:webHidden/>
              </w:rPr>
            </w:r>
            <w:r>
              <w:rPr>
                <w:noProof/>
                <w:webHidden/>
              </w:rPr>
              <w:fldChar w:fldCharType="separate"/>
            </w:r>
            <w:r w:rsidR="008C4997">
              <w:rPr>
                <w:noProof/>
                <w:webHidden/>
              </w:rPr>
              <w:t>4</w:t>
            </w:r>
            <w:r>
              <w:rPr>
                <w:noProof/>
                <w:webHidden/>
              </w:rPr>
              <w:fldChar w:fldCharType="end"/>
            </w:r>
          </w:hyperlink>
        </w:p>
        <w:p w14:paraId="48B873FC" w14:textId="51B82EEB" w:rsidR="008B557B" w:rsidRDefault="008B557B">
          <w:pPr>
            <w:pStyle w:val="21"/>
            <w:tabs>
              <w:tab w:val="right" w:leader="dot" w:pos="9016"/>
            </w:tabs>
            <w:rPr>
              <w:noProof/>
            </w:rPr>
          </w:pPr>
          <w:hyperlink w:anchor="_Toc163615169" w:history="1">
            <w:r w:rsidRPr="003F09BD">
              <w:rPr>
                <w:rStyle w:val="a9"/>
                <w:rFonts w:cstheme="minorHAnsi"/>
                <w:noProof/>
              </w:rPr>
              <w:t>Прийнятність витрат</w:t>
            </w:r>
            <w:r>
              <w:rPr>
                <w:noProof/>
                <w:webHidden/>
              </w:rPr>
              <w:tab/>
            </w:r>
            <w:r>
              <w:rPr>
                <w:noProof/>
                <w:webHidden/>
              </w:rPr>
              <w:fldChar w:fldCharType="begin"/>
            </w:r>
            <w:r>
              <w:rPr>
                <w:noProof/>
                <w:webHidden/>
              </w:rPr>
              <w:instrText xml:space="preserve"> PAGEREF _Toc163615169 \h </w:instrText>
            </w:r>
            <w:r>
              <w:rPr>
                <w:noProof/>
                <w:webHidden/>
              </w:rPr>
            </w:r>
            <w:r>
              <w:rPr>
                <w:noProof/>
                <w:webHidden/>
              </w:rPr>
              <w:fldChar w:fldCharType="separate"/>
            </w:r>
            <w:r w:rsidR="008C4997">
              <w:rPr>
                <w:noProof/>
                <w:webHidden/>
              </w:rPr>
              <w:t>5</w:t>
            </w:r>
            <w:r>
              <w:rPr>
                <w:noProof/>
                <w:webHidden/>
              </w:rPr>
              <w:fldChar w:fldCharType="end"/>
            </w:r>
          </w:hyperlink>
        </w:p>
        <w:p w14:paraId="67466116" w14:textId="146F4B1C" w:rsidR="008B557B" w:rsidRDefault="008B557B">
          <w:pPr>
            <w:pStyle w:val="11"/>
            <w:tabs>
              <w:tab w:val="right" w:leader="dot" w:pos="9016"/>
            </w:tabs>
            <w:rPr>
              <w:noProof/>
            </w:rPr>
          </w:pPr>
          <w:hyperlink w:anchor="_Toc163615170" w:history="1">
            <w:r w:rsidRPr="003F09BD">
              <w:rPr>
                <w:rStyle w:val="a9"/>
                <w:rFonts w:cstheme="minorHAnsi"/>
                <w:noProof/>
              </w:rPr>
              <w:t>Інструкція з заповнення матриці</w:t>
            </w:r>
            <w:r>
              <w:rPr>
                <w:noProof/>
                <w:webHidden/>
              </w:rPr>
              <w:tab/>
            </w:r>
            <w:r>
              <w:rPr>
                <w:noProof/>
                <w:webHidden/>
              </w:rPr>
              <w:fldChar w:fldCharType="begin"/>
            </w:r>
            <w:r>
              <w:rPr>
                <w:noProof/>
                <w:webHidden/>
              </w:rPr>
              <w:instrText xml:space="preserve"> PAGEREF _Toc163615170 \h </w:instrText>
            </w:r>
            <w:r>
              <w:rPr>
                <w:noProof/>
                <w:webHidden/>
              </w:rPr>
            </w:r>
            <w:r>
              <w:rPr>
                <w:noProof/>
                <w:webHidden/>
              </w:rPr>
              <w:fldChar w:fldCharType="separate"/>
            </w:r>
            <w:r w:rsidR="008C4997">
              <w:rPr>
                <w:noProof/>
                <w:webHidden/>
              </w:rPr>
              <w:t>8</w:t>
            </w:r>
            <w:r>
              <w:rPr>
                <w:noProof/>
                <w:webHidden/>
              </w:rPr>
              <w:fldChar w:fldCharType="end"/>
            </w:r>
          </w:hyperlink>
        </w:p>
        <w:p w14:paraId="12078155" w14:textId="1F1B8E0E" w:rsidR="008B557B" w:rsidRDefault="008B557B">
          <w:pPr>
            <w:pStyle w:val="11"/>
            <w:tabs>
              <w:tab w:val="right" w:leader="dot" w:pos="9016"/>
            </w:tabs>
            <w:rPr>
              <w:noProof/>
            </w:rPr>
          </w:pPr>
          <w:hyperlink w:anchor="_Toc163615171" w:history="1">
            <w:r w:rsidRPr="003F09BD">
              <w:rPr>
                <w:rStyle w:val="a9"/>
                <w:rFonts w:cstheme="minorHAnsi"/>
                <w:noProof/>
              </w:rPr>
              <w:t>Рекомендації з підготовки бюджету проєкту</w:t>
            </w:r>
            <w:r>
              <w:rPr>
                <w:noProof/>
                <w:webHidden/>
              </w:rPr>
              <w:tab/>
            </w:r>
            <w:r>
              <w:rPr>
                <w:noProof/>
                <w:webHidden/>
              </w:rPr>
              <w:fldChar w:fldCharType="begin"/>
            </w:r>
            <w:r>
              <w:rPr>
                <w:noProof/>
                <w:webHidden/>
              </w:rPr>
              <w:instrText xml:space="preserve"> PAGEREF _Toc163615171 \h </w:instrText>
            </w:r>
            <w:r>
              <w:rPr>
                <w:noProof/>
                <w:webHidden/>
              </w:rPr>
            </w:r>
            <w:r>
              <w:rPr>
                <w:noProof/>
                <w:webHidden/>
              </w:rPr>
              <w:fldChar w:fldCharType="separate"/>
            </w:r>
            <w:r w:rsidR="008C4997">
              <w:rPr>
                <w:noProof/>
                <w:webHidden/>
              </w:rPr>
              <w:t>10</w:t>
            </w:r>
            <w:r>
              <w:rPr>
                <w:noProof/>
                <w:webHidden/>
              </w:rPr>
              <w:fldChar w:fldCharType="end"/>
            </w:r>
          </w:hyperlink>
        </w:p>
        <w:p w14:paraId="4529DB9F" w14:textId="05EEC091" w:rsidR="008B557B" w:rsidRDefault="008B557B">
          <w:r>
            <w:rPr>
              <w:b/>
              <w:bCs/>
            </w:rPr>
            <w:fldChar w:fldCharType="end"/>
          </w:r>
        </w:p>
      </w:sdtContent>
    </w:sdt>
    <w:p w14:paraId="1A236C32" w14:textId="1DE7BD4F" w:rsidR="12011B7E" w:rsidRPr="00AE34DE" w:rsidRDefault="12011B7E" w:rsidP="008B557B">
      <w:pPr>
        <w:pStyle w:val="1"/>
        <w:spacing w:before="360" w:after="240" w:line="240" w:lineRule="auto"/>
        <w:rPr>
          <w:rFonts w:asciiTheme="minorHAnsi" w:hAnsiTheme="minorHAnsi" w:cstheme="minorHAnsi"/>
          <w:color w:val="4472C4" w:themeColor="accent1"/>
        </w:rPr>
      </w:pPr>
      <w:bookmarkStart w:id="0" w:name="_Toc163615164"/>
      <w:r w:rsidRPr="00CE0F50">
        <w:rPr>
          <w:rFonts w:asciiTheme="minorHAnsi" w:hAnsiTheme="minorHAnsi" w:cstheme="minorHAnsi"/>
          <w:color w:val="4472C4" w:themeColor="accent1"/>
        </w:rPr>
        <w:t xml:space="preserve">Інформація про </w:t>
      </w:r>
      <w:r w:rsidR="0E079EBB" w:rsidRPr="00CE0F50">
        <w:rPr>
          <w:rFonts w:asciiTheme="minorHAnsi" w:hAnsiTheme="minorHAnsi" w:cstheme="minorHAnsi"/>
          <w:color w:val="4472C4" w:themeColor="accent1"/>
        </w:rPr>
        <w:t>грантову програму</w:t>
      </w:r>
      <w:bookmarkEnd w:id="0"/>
    </w:p>
    <w:p w14:paraId="12ECF2D4" w14:textId="7D172E7B" w:rsidR="0E079EBB" w:rsidRPr="00CE0F50" w:rsidRDefault="0E079EBB" w:rsidP="003F6688">
      <w:pPr>
        <w:tabs>
          <w:tab w:val="left" w:pos="9000"/>
        </w:tabs>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Грантова програма “Моніторинг відбудови” здійснюється в межах проєкту “Контроль витрат на відновлення”. </w:t>
      </w:r>
      <w:r w:rsidR="0099541C" w:rsidRPr="00CE0F50">
        <w:rPr>
          <w:rFonts w:eastAsia="Calibri" w:cstheme="minorHAnsi"/>
          <w:color w:val="000000" w:themeColor="text1"/>
        </w:rPr>
        <w:t>Проєкт «Контроль витрат на відновлення» реалізує Центр економічної стратегії, Інститут економічних досліджень та політичних консультацій та Технології Прогресу за фінансування Європейського Союзу.</w:t>
      </w:r>
    </w:p>
    <w:p w14:paraId="1B28A7A2" w14:textId="20CED367" w:rsidR="12011B7E" w:rsidRPr="00CE0F50" w:rsidRDefault="12011B7E" w:rsidP="003F6688">
      <w:pPr>
        <w:tabs>
          <w:tab w:val="left" w:pos="9000"/>
        </w:tabs>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Мета проєкту</w:t>
      </w:r>
      <w:r w:rsidRPr="00CE0F50">
        <w:rPr>
          <w:rFonts w:eastAsia="Calibri" w:cstheme="minorHAnsi"/>
          <w:color w:val="000000" w:themeColor="text1"/>
        </w:rPr>
        <w:t xml:space="preserve"> - побудувати систему незалежного від уряду моніторингу витрат бюджетних та донорських коштів на відновлення, проаналізувати їх та залучити громадськість до моніторингу за відбудовою.</w:t>
      </w:r>
    </w:p>
    <w:p w14:paraId="679F8FDE" w14:textId="16AFBD01" w:rsidR="12011B7E" w:rsidRPr="00CE0F50" w:rsidRDefault="12011B7E" w:rsidP="003F6688">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Проєкт реалізується з 6 червня 2023 року до 6 </w:t>
      </w:r>
      <w:r w:rsidR="24B0414C" w:rsidRPr="00CE0F50">
        <w:rPr>
          <w:rFonts w:eastAsia="Calibri" w:cstheme="minorHAnsi"/>
          <w:color w:val="000000" w:themeColor="text1"/>
        </w:rPr>
        <w:t>грудня</w:t>
      </w:r>
      <w:r w:rsidRPr="00CE0F50">
        <w:rPr>
          <w:rFonts w:eastAsia="Calibri" w:cstheme="minorHAnsi"/>
          <w:color w:val="000000" w:themeColor="text1"/>
        </w:rPr>
        <w:t xml:space="preserve"> 2026.</w:t>
      </w:r>
    </w:p>
    <w:p w14:paraId="219DA3A9" w14:textId="44D0D46E" w:rsidR="0099541C" w:rsidRPr="00CE0F50" w:rsidRDefault="001E6C8C" w:rsidP="003F6688">
      <w:pPr>
        <w:spacing w:before="120" w:after="120" w:line="240" w:lineRule="auto"/>
        <w:jc w:val="both"/>
        <w:rPr>
          <w:rFonts w:eastAsia="Calibri" w:cstheme="minorHAnsi"/>
          <w:color w:val="000000" w:themeColor="text1"/>
        </w:rPr>
      </w:pPr>
      <w:r w:rsidRPr="00CE0F50">
        <w:rPr>
          <w:rFonts w:eastAsia="Calibri" w:cstheme="minorHAnsi"/>
          <w:color w:val="000000" w:themeColor="text1"/>
        </w:rPr>
        <w:t>Одним із елементів Проєкту є реалізація грантової програми «Моніторинг відбудови».</w:t>
      </w:r>
    </w:p>
    <w:p w14:paraId="6822E3E2" w14:textId="45A654D1" w:rsidR="12011B7E" w:rsidRPr="00CE0F50" w:rsidRDefault="12011B7E" w:rsidP="003F6688">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Мета грантової програми</w:t>
      </w:r>
      <w:r w:rsidR="00F94805" w:rsidRPr="00CE0F50">
        <w:rPr>
          <w:rFonts w:eastAsia="Calibri" w:cstheme="minorHAnsi"/>
          <w:color w:val="000000" w:themeColor="text1"/>
        </w:rPr>
        <w:t xml:space="preserve"> - залучити громадські організації до моніторингу відбудови та відновлення, що має підвищити ефективність витрачання коштів на відбудову</w:t>
      </w:r>
    </w:p>
    <w:p w14:paraId="370A665F" w14:textId="1753B9ED" w:rsidR="002F398A" w:rsidRPr="00CE0F50" w:rsidRDefault="12011B7E" w:rsidP="003F6688">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 xml:space="preserve">Основними завданнями грантової програми є: </w:t>
      </w:r>
    </w:p>
    <w:p w14:paraId="38B34247" w14:textId="77777777" w:rsidR="00B370D0" w:rsidRPr="00CE0F50" w:rsidRDefault="00B370D0" w:rsidP="003F6688">
      <w:pPr>
        <w:pStyle w:val="a5"/>
        <w:numPr>
          <w:ilvl w:val="0"/>
          <w:numId w:val="41"/>
        </w:numPr>
        <w:spacing w:before="120" w:after="120" w:line="240" w:lineRule="auto"/>
        <w:divId w:val="529301389"/>
        <w:rPr>
          <w:rFonts w:eastAsiaTheme="minorEastAsia" w:cstheme="minorHAnsi"/>
          <w:lang w:eastAsia="uk-UA"/>
        </w:rPr>
      </w:pPr>
      <w:r w:rsidRPr="00CE0F50">
        <w:rPr>
          <w:rFonts w:eastAsiaTheme="minorEastAsia" w:cstheme="minorHAnsi"/>
          <w:lang w:eastAsia="uk-UA"/>
        </w:rPr>
        <w:lastRenderedPageBreak/>
        <w:t>Залучення ГО до моніторингу відновлення та відбудови на регіональному рівні соціальної інфраструктури: освітніх, культурних, соціальних, медичних та адміністративних будівель, а також житла.</w:t>
      </w:r>
    </w:p>
    <w:p w14:paraId="50026340" w14:textId="3E9B9357" w:rsidR="00B370D0" w:rsidRPr="00CE0F50" w:rsidRDefault="00B370D0" w:rsidP="003F6688">
      <w:pPr>
        <w:pStyle w:val="a5"/>
        <w:numPr>
          <w:ilvl w:val="0"/>
          <w:numId w:val="41"/>
        </w:numPr>
        <w:spacing w:before="120" w:after="120" w:line="240" w:lineRule="auto"/>
        <w:divId w:val="529301389"/>
        <w:rPr>
          <w:rFonts w:eastAsiaTheme="minorEastAsia" w:cstheme="minorHAnsi"/>
          <w:lang w:eastAsia="uk-UA"/>
        </w:rPr>
      </w:pPr>
      <w:r w:rsidRPr="00CE0F50">
        <w:rPr>
          <w:rFonts w:eastAsiaTheme="minorEastAsia" w:cstheme="minorHAnsi"/>
          <w:lang w:eastAsia="uk-UA"/>
        </w:rPr>
        <w:t>Залучення ГО до моніторингу закупівель в межах проєктів відновлення та відбудови соціальної інфраструктури: освітніх, культурних, соціальних, медичних та адміністративних будівель, а також житла.</w:t>
      </w:r>
    </w:p>
    <w:p w14:paraId="3096CD75" w14:textId="376A4C0A" w:rsidR="5313C7CC" w:rsidRPr="003F6688" w:rsidRDefault="0060247B" w:rsidP="00E3425A">
      <w:pPr>
        <w:pStyle w:val="a5"/>
        <w:numPr>
          <w:ilvl w:val="0"/>
          <w:numId w:val="41"/>
        </w:numPr>
        <w:spacing w:before="120" w:after="0" w:line="240" w:lineRule="auto"/>
        <w:jc w:val="both"/>
        <w:rPr>
          <w:rFonts w:eastAsia="Calibri" w:cstheme="minorHAnsi"/>
          <w:color w:val="000000" w:themeColor="text1"/>
        </w:rPr>
      </w:pPr>
      <w:r w:rsidRPr="003F6688">
        <w:rPr>
          <w:rFonts w:eastAsiaTheme="minorEastAsia" w:cstheme="minorHAnsi"/>
          <w:lang w:eastAsia="uk-UA"/>
        </w:rPr>
        <w:t xml:space="preserve">Залучення </w:t>
      </w:r>
      <w:r w:rsidR="00B370D0" w:rsidRPr="003F6688">
        <w:rPr>
          <w:rFonts w:eastAsiaTheme="minorEastAsia" w:cstheme="minorHAnsi"/>
          <w:lang w:eastAsia="uk-UA"/>
        </w:rPr>
        <w:t>ГО до процесів розбудови планів відновлення на місцях (де їх ще не ухвалено) та визначення пріоритизації</w:t>
      </w:r>
      <w:r w:rsidRPr="003F6688">
        <w:rPr>
          <w:rFonts w:eastAsiaTheme="minorEastAsia" w:cstheme="minorHAnsi"/>
          <w:lang w:eastAsia="uk-UA"/>
        </w:rPr>
        <w:t>.</w:t>
      </w:r>
    </w:p>
    <w:p w14:paraId="0D7A2B9A" w14:textId="6E5CE544" w:rsidR="12011B7E" w:rsidRPr="008B557B" w:rsidRDefault="12011B7E" w:rsidP="008B557B">
      <w:pPr>
        <w:pStyle w:val="1"/>
        <w:pageBreakBefore/>
        <w:spacing w:before="360" w:after="240" w:line="240" w:lineRule="auto"/>
        <w:rPr>
          <w:rFonts w:asciiTheme="minorHAnsi" w:hAnsiTheme="minorHAnsi" w:cstheme="minorHAnsi"/>
          <w:color w:val="4472C4" w:themeColor="accent1"/>
        </w:rPr>
      </w:pPr>
      <w:bookmarkStart w:id="1" w:name="_Toc163615165"/>
      <w:r w:rsidRPr="00CE0F50">
        <w:rPr>
          <w:rFonts w:asciiTheme="minorHAnsi" w:hAnsiTheme="minorHAnsi" w:cstheme="minorHAnsi"/>
          <w:color w:val="4472C4" w:themeColor="accent1"/>
        </w:rPr>
        <w:lastRenderedPageBreak/>
        <w:t>Попередня оцінка грантових заявок</w:t>
      </w:r>
      <w:bookmarkEnd w:id="1"/>
    </w:p>
    <w:p w14:paraId="5BC0A4B3" w14:textId="4D2610FF" w:rsidR="5313C7CC" w:rsidRPr="00CE0F50" w:rsidRDefault="5313C7CC" w:rsidP="5313C7CC">
      <w:pPr>
        <w:spacing w:after="0" w:line="240" w:lineRule="auto"/>
        <w:jc w:val="both"/>
        <w:rPr>
          <w:rFonts w:eastAsia="Calibri" w:cstheme="minorHAnsi"/>
          <w:color w:val="000000" w:themeColor="text1"/>
        </w:rPr>
      </w:pPr>
    </w:p>
    <w:p w14:paraId="01154F87" w14:textId="32508B15"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 xml:space="preserve">Грантовий менеджер перевіряє отримані під час конкурсу грантові заявки на відповідність критеріям прийнятності та кваліфікаційним вимогам та ті з них, які відповідають формальним критеріям, надсилає членам Грантової комісії електронною поштою (розміщує на захищених хмарних сховищах - Гугл Диск, Ван Драйв та ін.) для ознайомлення. </w:t>
      </w:r>
    </w:p>
    <w:p w14:paraId="74051B6C" w14:textId="6F45EB20" w:rsidR="5313C7CC" w:rsidRPr="00CE0F50" w:rsidRDefault="5313C7CC" w:rsidP="5313C7CC">
      <w:pPr>
        <w:spacing w:after="0" w:line="240" w:lineRule="auto"/>
        <w:jc w:val="both"/>
        <w:rPr>
          <w:rFonts w:eastAsia="Calibri" w:cstheme="minorHAnsi"/>
          <w:color w:val="000000" w:themeColor="text1"/>
        </w:rPr>
      </w:pPr>
    </w:p>
    <w:p w14:paraId="2729E005" w14:textId="6CC8AD63"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Оцінка якості грантових заявок, з урахуванням запропонованого бюджету проєкту й оцінки фінансової і операційної спроможності заявника і його партнерів, проводиться згідно з критеріями оцінки, прийнятими в проєкті «Контроль витрат на відновлення», що наведені нижче. Члени Грантової комісії застосовують два види критеріїв оцінки: критерії відбору та критерії надання гранту.</w:t>
      </w:r>
    </w:p>
    <w:p w14:paraId="1F30DAEE" w14:textId="0E0D391B" w:rsidR="5313C7CC" w:rsidRPr="00CE0F50" w:rsidRDefault="5313C7CC" w:rsidP="5313C7CC">
      <w:pPr>
        <w:spacing w:after="0" w:line="240" w:lineRule="auto"/>
        <w:jc w:val="both"/>
        <w:rPr>
          <w:rFonts w:eastAsia="Calibri" w:cstheme="minorHAnsi"/>
          <w:color w:val="000000" w:themeColor="text1"/>
        </w:rPr>
      </w:pPr>
    </w:p>
    <w:p w14:paraId="3E5956B8" w14:textId="6366F903"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Критерії відбору дозволяють оцінити фінансову та операційну спроможність заявників та підтверджують, що вони:</w:t>
      </w:r>
    </w:p>
    <w:p w14:paraId="5021C1F1" w14:textId="4489E654" w:rsidR="12011B7E" w:rsidRPr="00CE0F50" w:rsidRDefault="12011B7E" w:rsidP="5313C7CC">
      <w:pPr>
        <w:pStyle w:val="ListParagraph1"/>
        <w:spacing w:after="0" w:line="240" w:lineRule="auto"/>
        <w:jc w:val="both"/>
        <w:rPr>
          <w:rFonts w:eastAsia="Calibri" w:cstheme="minorHAnsi"/>
          <w:color w:val="000000" w:themeColor="text1"/>
          <w:lang w:val="uk-UA"/>
        </w:rPr>
      </w:pPr>
      <w:r w:rsidRPr="000C4FE6">
        <w:rPr>
          <w:rFonts w:cstheme="minorHAnsi"/>
          <w:lang w:val="uk-UA"/>
        </w:rPr>
        <w:t>мають стабільні та достатні джерела фінансування для підтримки своєї діяльності протягом всього періоду реалізації проєкту;</w:t>
      </w:r>
    </w:p>
    <w:p w14:paraId="2C558402" w14:textId="2311110A" w:rsidR="12011B7E" w:rsidRPr="00CE0F50" w:rsidRDefault="12011B7E" w:rsidP="5313C7CC">
      <w:pPr>
        <w:pStyle w:val="ListParagraph1"/>
        <w:spacing w:after="0" w:line="240" w:lineRule="auto"/>
        <w:jc w:val="both"/>
        <w:rPr>
          <w:rFonts w:eastAsia="Calibri" w:cstheme="minorHAnsi"/>
          <w:color w:val="000000" w:themeColor="text1"/>
          <w:lang w:val="uk-UA"/>
        </w:rPr>
      </w:pPr>
      <w:r w:rsidRPr="000C4FE6">
        <w:rPr>
          <w:rFonts w:cstheme="minorHAnsi"/>
          <w:lang w:val="uk-UA"/>
        </w:rPr>
        <w:t xml:space="preserve">мають достатню спроможність управління та рівень компетенції і професіональної кваліфікації, що необхідні для належного виконання проєкту. </w:t>
      </w:r>
    </w:p>
    <w:p w14:paraId="65407847" w14:textId="47372C41" w:rsidR="5313C7CC" w:rsidRPr="00CE0F50" w:rsidRDefault="5313C7CC" w:rsidP="5313C7CC">
      <w:pPr>
        <w:spacing w:after="0" w:line="240" w:lineRule="auto"/>
        <w:jc w:val="both"/>
        <w:rPr>
          <w:rFonts w:eastAsia="Calibri" w:cstheme="minorHAnsi"/>
          <w:color w:val="000000" w:themeColor="text1"/>
        </w:rPr>
      </w:pPr>
    </w:p>
    <w:p w14:paraId="693CFFC8" w14:textId="783A0D38"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Критерії надання гранту члени Грантової комісії використовують для оцінки якості грантових заявок по відношенню до цілей грантової програми та забезпечують надання грантів тим проєктам, які максимізують загальну ефективність всієї грантової програми. Вони передбачають такі аспекти як відповідність проєкту меті і цілям грантової програми, її очікуваній ефективності, сталості результатів та фінансовій ефективності.</w:t>
      </w:r>
    </w:p>
    <w:p w14:paraId="60C64897" w14:textId="74794D96" w:rsidR="5313C7CC" w:rsidRPr="00CE0F50" w:rsidRDefault="5313C7CC" w:rsidP="5313C7CC">
      <w:pPr>
        <w:spacing w:after="0" w:line="240" w:lineRule="auto"/>
        <w:jc w:val="both"/>
        <w:rPr>
          <w:rFonts w:eastAsia="Calibri" w:cstheme="minorHAnsi"/>
          <w:color w:val="000000" w:themeColor="text1"/>
        </w:rPr>
      </w:pPr>
    </w:p>
    <w:p w14:paraId="521B118C" w14:textId="53039ABE"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 xml:space="preserve">Критерії оцінки розділяються на пункти та підпункти. </w:t>
      </w:r>
    </w:p>
    <w:p w14:paraId="5F2551B4" w14:textId="25B2C6C1" w:rsidR="5313C7CC" w:rsidRPr="00CE0F50" w:rsidRDefault="5313C7CC" w:rsidP="5313C7CC">
      <w:pPr>
        <w:spacing w:after="0" w:line="240" w:lineRule="auto"/>
        <w:jc w:val="both"/>
        <w:rPr>
          <w:rFonts w:eastAsia="Calibri" w:cstheme="minorHAnsi"/>
          <w:color w:val="000000" w:themeColor="text1"/>
        </w:rPr>
      </w:pPr>
    </w:p>
    <w:p w14:paraId="7F0CF8DD" w14:textId="06C29534"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b/>
          <w:bCs/>
          <w:color w:val="000000" w:themeColor="text1"/>
        </w:rPr>
        <w:t>Критерії оцінки проєктів</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5313C7CC" w:rsidRPr="00CE0F50" w14:paraId="435DF3FE"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1875C8" w14:textId="16A2822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1. Фінансова і операційна спроможність</w:t>
            </w:r>
          </w:p>
        </w:tc>
      </w:tr>
      <w:tr w:rsidR="5313C7CC" w:rsidRPr="00CE0F50" w14:paraId="4422A30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A466E0" w14:textId="7A84705A"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1.1 Досвід заявника в управлінні проєктами (п.4.3 Додатків до Аплікації)</w:t>
            </w:r>
          </w:p>
          <w:p w14:paraId="7C5F2B94" w14:textId="56CDB8C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Чи має організація-заявник попередній досвід впровадження проєктів за останні 3 роки?</w:t>
            </w:r>
          </w:p>
        </w:tc>
      </w:tr>
      <w:tr w:rsidR="5313C7CC" w:rsidRPr="00CE0F50" w14:paraId="2D845D56"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32D1F2" w14:textId="704A0CAD"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1.2 Регіональна спрямованість заявника </w:t>
            </w:r>
          </w:p>
        </w:tc>
      </w:tr>
      <w:tr w:rsidR="5313C7CC" w:rsidRPr="00CE0F50" w14:paraId="4FF0194D"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45A5E9" w14:textId="1B2EA96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1.3 Наявність необхідного приміщення та технічного оснащення для успішної реалізації запропонованого проєкту (п.4.1 Додатків до Аплікації)</w:t>
            </w:r>
          </w:p>
        </w:tc>
      </w:tr>
      <w:tr w:rsidR="5313C7CC" w:rsidRPr="00CE0F50" w14:paraId="1EA4A7FA"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211339" w14:textId="35C495C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1.4 Стабільність та достатність джерел фінансування заявника для забезпечення діяльності організації під час виконання проєкту </w:t>
            </w:r>
            <w:r w:rsidRPr="00CE0F50">
              <w:rPr>
                <w:rFonts w:eastAsia="Calibri" w:cstheme="minorHAnsi"/>
                <w:b/>
                <w:bCs/>
                <w:sz w:val="21"/>
                <w:szCs w:val="21"/>
              </w:rPr>
              <w:t>(оцінює грантовий відділ)</w:t>
            </w:r>
            <w:r w:rsidRPr="00CE0F50">
              <w:rPr>
                <w:rFonts w:eastAsia="Calibri" w:cstheme="minorHAnsi"/>
                <w:sz w:val="21"/>
                <w:szCs w:val="21"/>
              </w:rPr>
              <w:t xml:space="preserve"> (п.4.2 Додатків до Аплікації)</w:t>
            </w:r>
          </w:p>
          <w:p w14:paraId="0E38C078" w14:textId="0D7A037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Чи здатна організація покрити фінансові витрати, пов’язані з її функціонуванням в період виконання проєкту? Передбачається, що сума гранту не повинна покривати усіх потреб організації </w:t>
            </w:r>
          </w:p>
        </w:tc>
      </w:tr>
      <w:tr w:rsidR="5313C7CC" w:rsidRPr="00CE0F50" w14:paraId="3D7B45D8"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C89A46" w14:textId="33A54214"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2. Відповідність</w:t>
            </w:r>
          </w:p>
        </w:tc>
      </w:tr>
      <w:tr w:rsidR="5313C7CC" w:rsidRPr="00CE0F50" w14:paraId="31166A26"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9A5B27" w14:textId="018E2AE2"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2.1 Відповідність запропонованого проєкту меті й пріоритетам конкурсу грантів</w:t>
            </w:r>
          </w:p>
        </w:tc>
      </w:tr>
      <w:tr w:rsidR="5313C7CC" w:rsidRPr="00CE0F50" w14:paraId="3C3A9F61"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647BE8" w14:textId="114FF421"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2.2 Кваліфікація команди проєкту заявника відповідно до мети й пріоритетів конкурсу грантів (п.2.e Аплікації)</w:t>
            </w:r>
          </w:p>
        </w:tc>
      </w:tr>
      <w:tr w:rsidR="5313C7CC" w:rsidRPr="00CE0F50" w14:paraId="3DDD3862"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16F023" w14:textId="20B65EAC"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2.3 Правильність визначення цільової групи (п.2.г Аплікації)</w:t>
            </w:r>
          </w:p>
        </w:tc>
      </w:tr>
      <w:tr w:rsidR="5313C7CC" w:rsidRPr="00CE0F50" w14:paraId="4909E292"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D6401A" w14:textId="444561EC"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2.4 Правильність визначення потреб цільової групи (п.2.г Аплікації) </w:t>
            </w:r>
          </w:p>
        </w:tc>
      </w:tr>
      <w:tr w:rsidR="5313C7CC" w:rsidRPr="00CE0F50" w14:paraId="70A5B009"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305348" w14:textId="1AC12FAD"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2.5 Наскільки реалізація проєкту здатна задовольнити потреби цільової групи? (п.2.г Аплікації)</w:t>
            </w:r>
          </w:p>
        </w:tc>
      </w:tr>
      <w:tr w:rsidR="5313C7CC" w:rsidRPr="00CE0F50" w14:paraId="00DA3973"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FF2919" w14:textId="53E2A538"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2.6 Чи реалізується проєкт в консорціумі (партнерстві) громадських організацій </w:t>
            </w:r>
            <w:r w:rsidRPr="00CE0F50">
              <w:rPr>
                <w:rFonts w:eastAsia="Calibri" w:cstheme="minorHAnsi"/>
                <w:b/>
                <w:bCs/>
                <w:sz w:val="21"/>
                <w:szCs w:val="21"/>
              </w:rPr>
              <w:t>(оцінює грантовий відділ)?</w:t>
            </w:r>
            <w:r w:rsidRPr="00CE0F50">
              <w:rPr>
                <w:rFonts w:eastAsia="Calibri" w:cstheme="minorHAnsi"/>
                <w:sz w:val="21"/>
                <w:szCs w:val="21"/>
              </w:rPr>
              <w:t xml:space="preserve"> (п.1 Аплікації та п.3 Додатків до Аплікації)</w:t>
            </w:r>
          </w:p>
        </w:tc>
      </w:tr>
      <w:tr w:rsidR="5313C7CC" w:rsidRPr="00CE0F50" w14:paraId="2934A0B3"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648E55" w14:textId="500CE2EF"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2.7 Врахування регіонального (місцевого) контексту (п.2.г Аплікації)</w:t>
            </w:r>
          </w:p>
        </w:tc>
      </w:tr>
      <w:tr w:rsidR="5313C7CC" w:rsidRPr="00CE0F50" w14:paraId="790550A1"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405D87" w14:textId="3BDE8A88"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lastRenderedPageBreak/>
              <w:t>2.8 Чи дозволить реалізація проєкту вирішити конкретні проблеми на регіональному (місцевому) рівні? (п.2.г Аплікації)</w:t>
            </w:r>
          </w:p>
        </w:tc>
      </w:tr>
      <w:tr w:rsidR="5313C7CC" w:rsidRPr="00CE0F50" w14:paraId="58AA5B11"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1717DE" w14:textId="0417DCB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3. Методологія</w:t>
            </w:r>
          </w:p>
        </w:tc>
      </w:tr>
      <w:tr w:rsidR="5313C7CC" w:rsidRPr="00CE0F50" w14:paraId="4CD352DB"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CCBB6F" w14:textId="6E1FC85A"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3.1 Наскільки запропоновані шляхи реалізації проєкту (види діяльності) дозволять досягти очікуваних результатів (поставленої мети)? (п.2.д Аплікації) </w:t>
            </w:r>
          </w:p>
        </w:tc>
      </w:tr>
      <w:tr w:rsidR="5313C7CC" w:rsidRPr="00CE0F50" w14:paraId="130FDA0F"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1B27A9" w14:textId="38CAD6CB"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3.2 Реалістичність запропонованих видів діяльності (п.2.д Аплікації)</w:t>
            </w:r>
          </w:p>
        </w:tc>
      </w:tr>
      <w:tr w:rsidR="5313C7CC" w:rsidRPr="00CE0F50" w14:paraId="104DE3A0"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2870C7" w14:textId="667D42B1"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3.3 Логічність побудованої системи видів діяльності для реалізації проєкту. Чи є план видів діяльності проєкту чітким та зрозумілим? (п.2.д Аплікації)</w:t>
            </w:r>
          </w:p>
        </w:tc>
      </w:tr>
      <w:tr w:rsidR="5313C7CC" w:rsidRPr="00CE0F50" w14:paraId="1D43543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33339" w14:textId="5243EFB7"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3.4 Рівень деталізації видів діяльності проєкту (п.2.д Аплікації)</w:t>
            </w:r>
          </w:p>
        </w:tc>
      </w:tr>
      <w:tr w:rsidR="5313C7CC" w:rsidRPr="00CE0F50" w14:paraId="6EEA9BC7"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2EF670" w14:textId="75DF6CF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3.5 Врахування ризиків реалізації проєкту (п.2.з Аплікації)</w:t>
            </w:r>
          </w:p>
        </w:tc>
      </w:tr>
      <w:tr w:rsidR="5313C7CC" w:rsidRPr="00CE0F50" w14:paraId="531487D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CDA55B" w14:textId="0A38C6DA"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3.6 Чи передбачено шляхи мінімізації (усунення) ризиків реалізації проєкту? </w:t>
            </w:r>
          </w:p>
        </w:tc>
      </w:tr>
      <w:tr w:rsidR="5313C7CC" w:rsidRPr="00CE0F50" w14:paraId="20EB81A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13DC77" w14:textId="02FE0A24"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3.7 Рівень залучення до реалізації проєкту та окремих видів діяльності партнерів (за наявності) (п.1 Аплікації та п.3 Додатків до Аплікації)</w:t>
            </w:r>
          </w:p>
        </w:tc>
      </w:tr>
      <w:tr w:rsidR="5313C7CC" w:rsidRPr="00CE0F50" w14:paraId="48CF0376"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5C9AB" w14:textId="66E79B4E"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3.8 Наскільки повно короткострокові кількісні показники дозволяють оцінити успішність реалізації проєкту? (п. 2.є.2 Аплікації)</w:t>
            </w:r>
          </w:p>
        </w:tc>
      </w:tr>
      <w:tr w:rsidR="5313C7CC" w:rsidRPr="00CE0F50" w14:paraId="1C6C52E9"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5DDB5B" w14:textId="4521EE5E"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3.9 Соціальний (суспільний) ефект від реалізації даного проєкту на основі якісних показників (коротко- та довгострокових результатів) (п. 2.є.2 Аплікації)</w:t>
            </w:r>
          </w:p>
        </w:tc>
      </w:tr>
      <w:tr w:rsidR="5313C7CC" w:rsidRPr="00CE0F50" w14:paraId="755CFB44"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F65361" w14:textId="2106402D"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4. Сталість результатів</w:t>
            </w:r>
          </w:p>
        </w:tc>
      </w:tr>
      <w:tr w:rsidR="5313C7CC" w:rsidRPr="00CE0F50" w14:paraId="5B9E4D65"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E1ABDF" w14:textId="5D9364A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4.1 Можливість повторення і поширення результатів проєкту в інших регіонах (п. 2.и Аплікації)</w:t>
            </w:r>
          </w:p>
        </w:tc>
      </w:tr>
      <w:tr w:rsidR="5313C7CC" w:rsidRPr="00CE0F50" w14:paraId="12EFAC79"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58D7D3" w14:textId="261D1862"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5. Бюджет і фінансова ефективність</w:t>
            </w:r>
          </w:p>
        </w:tc>
      </w:tr>
      <w:tr w:rsidR="5313C7CC" w:rsidRPr="00CE0F50" w14:paraId="44B9A51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8FAEB1" w14:textId="2AC5078B"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5.1 Співвідношення між прогнозованими витратами та очікуваними результатами</w:t>
            </w:r>
          </w:p>
          <w:p w14:paraId="057B4E97" w14:textId="35328EC9"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Наскільки співставним є рівень витрат із рівнем очікуваного впливу, тобто чи запропоновані результати можуть бути досягнуті тими ресурсами, про які заявив заявник?</w:t>
            </w:r>
          </w:p>
        </w:tc>
      </w:tr>
      <w:tr w:rsidR="5313C7CC" w:rsidRPr="00CE0F50" w14:paraId="5C66CD14"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147BE4" w14:textId="7AB23C87"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5.2 Прозорість бюджету і його відповідність запланованим видам діяльності</w:t>
            </w:r>
          </w:p>
        </w:tc>
      </w:tr>
    </w:tbl>
    <w:p w14:paraId="26096579" w14:textId="515755E4" w:rsidR="5313C7CC" w:rsidRPr="00CE0F50" w:rsidRDefault="5313C7CC" w:rsidP="5313C7CC">
      <w:pPr>
        <w:spacing w:after="0" w:line="240" w:lineRule="auto"/>
        <w:jc w:val="both"/>
        <w:rPr>
          <w:rFonts w:eastAsia="Calibri" w:cstheme="minorHAnsi"/>
          <w:color w:val="000000" w:themeColor="text1"/>
        </w:rPr>
      </w:pPr>
    </w:p>
    <w:p w14:paraId="669033BC" w14:textId="52BFFB0A" w:rsidR="706ADD87" w:rsidRPr="00CE0F50" w:rsidRDefault="706ADD87" w:rsidP="5313C7CC">
      <w:pPr>
        <w:spacing w:after="0" w:line="240" w:lineRule="auto"/>
        <w:rPr>
          <w:rFonts w:eastAsia="Calibri" w:cstheme="minorHAnsi"/>
          <w:color w:val="000000" w:themeColor="text1"/>
        </w:rPr>
      </w:pPr>
      <w:r w:rsidRPr="00CE0F50">
        <w:rPr>
          <w:rFonts w:eastAsia="Calibri" w:cstheme="minorHAnsi"/>
          <w:color w:val="000000" w:themeColor="text1"/>
        </w:rPr>
        <w:t>Результатом проведеної оцінки є експертний висновок Керівника проєкту та Грантового менеджера з ІЕД з рекомендацією підтримати або відхилити заявку.</w:t>
      </w:r>
    </w:p>
    <w:p w14:paraId="409B2FC2" w14:textId="3EA9D47B" w:rsidR="5313C7CC" w:rsidRPr="00CE0F50" w:rsidRDefault="5313C7CC" w:rsidP="5313C7CC">
      <w:pPr>
        <w:spacing w:after="0" w:line="240" w:lineRule="auto"/>
        <w:rPr>
          <w:rFonts w:eastAsia="Calibri" w:cstheme="minorHAnsi"/>
          <w:color w:val="000000" w:themeColor="text1"/>
        </w:rPr>
      </w:pPr>
    </w:p>
    <w:p w14:paraId="560134FB" w14:textId="2435D590" w:rsidR="706ADD87" w:rsidRPr="00CE0F50" w:rsidRDefault="706ADD87" w:rsidP="5313C7CC">
      <w:pPr>
        <w:spacing w:after="0" w:line="240" w:lineRule="auto"/>
        <w:rPr>
          <w:rFonts w:eastAsia="Calibri" w:cstheme="minorHAnsi"/>
          <w:color w:val="000000" w:themeColor="text1"/>
        </w:rPr>
      </w:pPr>
      <w:r w:rsidRPr="00CE0F50">
        <w:rPr>
          <w:rFonts w:eastAsia="Calibri" w:cstheme="minorHAnsi"/>
          <w:color w:val="000000" w:themeColor="text1"/>
        </w:rPr>
        <w:t>Після закінчення оцінки грантовий менеджер складає повний Звіт з оцінки грантових заявок, який містить коротку інформацію про всі подані проєкти, а також результати їхньої оцінки.</w:t>
      </w:r>
    </w:p>
    <w:p w14:paraId="26E2D400" w14:textId="649D4AFC" w:rsidR="5313C7CC" w:rsidRPr="00CE0F50" w:rsidRDefault="5313C7CC" w:rsidP="5313C7CC">
      <w:pPr>
        <w:spacing w:after="0" w:line="240" w:lineRule="auto"/>
        <w:rPr>
          <w:rFonts w:eastAsia="Calibri" w:cstheme="minorHAnsi"/>
          <w:color w:val="000000" w:themeColor="text1"/>
        </w:rPr>
      </w:pPr>
    </w:p>
    <w:p w14:paraId="49B55652" w14:textId="02B13485" w:rsidR="706ADD87" w:rsidRPr="00CE0F50" w:rsidRDefault="706ADD87" w:rsidP="5313C7CC">
      <w:pPr>
        <w:spacing w:after="0" w:line="240" w:lineRule="auto"/>
        <w:rPr>
          <w:rFonts w:eastAsia="Calibri" w:cstheme="minorHAnsi"/>
          <w:color w:val="000000" w:themeColor="text1"/>
        </w:rPr>
      </w:pPr>
      <w:r w:rsidRPr="00CE0F50">
        <w:rPr>
          <w:rFonts w:eastAsia="Calibri" w:cstheme="minorHAnsi"/>
          <w:color w:val="000000" w:themeColor="text1"/>
        </w:rPr>
        <w:t>Ці оцінки виносяться разом з заявками на розгляд грантової комісії.</w:t>
      </w:r>
    </w:p>
    <w:p w14:paraId="7DA62FC7" w14:textId="3505BF87" w:rsidR="5313C7CC" w:rsidRPr="00CE0F50" w:rsidRDefault="5313C7CC" w:rsidP="5313C7CC">
      <w:pPr>
        <w:spacing w:after="0" w:line="240" w:lineRule="auto"/>
        <w:rPr>
          <w:rFonts w:eastAsia="Calibri" w:cstheme="minorHAnsi"/>
          <w:color w:val="000000" w:themeColor="text1"/>
        </w:rPr>
      </w:pPr>
    </w:p>
    <w:p w14:paraId="784A549E" w14:textId="3A1AD980" w:rsidR="5313C7CC" w:rsidRPr="00CE0F50" w:rsidRDefault="5313C7CC" w:rsidP="5313C7CC">
      <w:pPr>
        <w:spacing w:after="0" w:line="240" w:lineRule="auto"/>
        <w:rPr>
          <w:rFonts w:eastAsia="Calibri" w:cstheme="minorHAnsi"/>
          <w:color w:val="000000" w:themeColor="text1"/>
        </w:rPr>
      </w:pPr>
    </w:p>
    <w:p w14:paraId="0BA63272" w14:textId="50A51414" w:rsidR="5313C7CC" w:rsidRPr="00CE0F50" w:rsidRDefault="5313C7CC" w:rsidP="5313C7CC">
      <w:pPr>
        <w:spacing w:after="0" w:line="240" w:lineRule="auto"/>
        <w:rPr>
          <w:rFonts w:eastAsia="Calibri" w:cstheme="minorHAnsi"/>
          <w:color w:val="000000" w:themeColor="text1"/>
        </w:rPr>
      </w:pPr>
    </w:p>
    <w:p w14:paraId="03E04CC4" w14:textId="69EE90EE" w:rsidR="5313C7CC" w:rsidRPr="00CE0F50" w:rsidRDefault="5313C7CC" w:rsidP="5313C7CC">
      <w:pPr>
        <w:spacing w:after="0" w:line="240" w:lineRule="auto"/>
        <w:rPr>
          <w:rFonts w:eastAsia="Calibri" w:cstheme="minorHAnsi"/>
          <w:color w:val="000000" w:themeColor="text1"/>
        </w:rPr>
      </w:pPr>
    </w:p>
    <w:p w14:paraId="0E801BD8" w14:textId="684EBFE3" w:rsidR="3AC43951" w:rsidRPr="00AE34DE" w:rsidRDefault="0038252C" w:rsidP="008B557B">
      <w:pPr>
        <w:pStyle w:val="1"/>
        <w:pageBreakBefore/>
        <w:spacing w:before="360" w:after="240" w:line="240" w:lineRule="auto"/>
        <w:rPr>
          <w:rFonts w:asciiTheme="minorHAnsi" w:hAnsiTheme="minorHAnsi" w:cstheme="minorHAnsi"/>
          <w:color w:val="4472C4" w:themeColor="accent1"/>
        </w:rPr>
      </w:pPr>
      <w:bookmarkStart w:id="2" w:name="_Toc163615166"/>
      <w:r>
        <w:rPr>
          <w:rFonts w:asciiTheme="minorHAnsi" w:hAnsiTheme="minorHAnsi" w:cstheme="minorHAnsi"/>
          <w:color w:val="4472C4" w:themeColor="accent1"/>
        </w:rPr>
        <w:lastRenderedPageBreak/>
        <w:t xml:space="preserve">Критерії прийнятності </w:t>
      </w:r>
      <w:r w:rsidR="3AC43951" w:rsidRPr="00AE34DE">
        <w:rPr>
          <w:rFonts w:asciiTheme="minorHAnsi" w:hAnsiTheme="minorHAnsi" w:cstheme="minorHAnsi"/>
          <w:color w:val="4472C4" w:themeColor="accent1"/>
        </w:rPr>
        <w:t>участі в конкурсі грантів в рамках проєкту «Контроль витрат на відновлення» за підтримки ЄС</w:t>
      </w:r>
      <w:bookmarkEnd w:id="2"/>
    </w:p>
    <w:p w14:paraId="3ABBEC36" w14:textId="1AFCD32F" w:rsidR="0038252C" w:rsidRPr="00CE0F50" w:rsidRDefault="0038252C" w:rsidP="0038252C">
      <w:pPr>
        <w:pStyle w:val="2"/>
        <w:spacing w:before="200" w:line="276" w:lineRule="auto"/>
        <w:rPr>
          <w:rFonts w:asciiTheme="minorHAnsi" w:eastAsia="Cambria" w:hAnsiTheme="minorHAnsi" w:cstheme="minorHAnsi"/>
          <w:b/>
          <w:bCs/>
          <w:color w:val="4472C4" w:themeColor="accent1"/>
        </w:rPr>
      </w:pPr>
      <w:bookmarkStart w:id="3" w:name="_Toc163615167"/>
      <w:r w:rsidRPr="00CE0F50">
        <w:rPr>
          <w:rFonts w:asciiTheme="minorHAnsi" w:hAnsiTheme="minorHAnsi" w:cstheme="minorHAnsi"/>
          <w:color w:val="4472C4" w:themeColor="accent1"/>
        </w:rPr>
        <w:t>Вимоги до</w:t>
      </w:r>
      <w:r>
        <w:rPr>
          <w:rFonts w:asciiTheme="minorHAnsi" w:hAnsiTheme="minorHAnsi" w:cstheme="minorHAnsi"/>
          <w:color w:val="4472C4" w:themeColor="accent1"/>
        </w:rPr>
        <w:t xml:space="preserve"> учасників</w:t>
      </w:r>
      <w:bookmarkEnd w:id="3"/>
    </w:p>
    <w:p w14:paraId="7F9ACA98" w14:textId="10B2AF9C"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До участі в конкурсі можуть бути допущені резиденти України – юридичні особи, які безпосередньо відповідають за підготовку і управління проєктом разом зі своїми партнерами, а не діють в якості посередника. </w:t>
      </w:r>
    </w:p>
    <w:p w14:paraId="669D24A3" w14:textId="221CFA3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Потенційні заявники не можуть брати участь у конкурсі грантів та отримати грант у </w:t>
      </w:r>
      <w:r w:rsidR="00CF69C6">
        <w:rPr>
          <w:rFonts w:eastAsia="Calibri" w:cstheme="minorHAnsi"/>
          <w:color w:val="000000" w:themeColor="text1"/>
        </w:rPr>
        <w:t>таких</w:t>
      </w:r>
      <w:r w:rsidRPr="00CE0F50">
        <w:rPr>
          <w:rFonts w:eastAsia="Calibri" w:cstheme="minorHAnsi"/>
          <w:color w:val="000000" w:themeColor="text1"/>
        </w:rPr>
        <w:t xml:space="preserve"> випадках:</w:t>
      </w:r>
    </w:p>
    <w:p w14:paraId="3391A2DC" w14:textId="370F50EC"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r w:rsidRPr="000C4FE6">
        <w:rPr>
          <w:rFonts w:cstheme="minorHAnsi"/>
          <w:lang w:val="ru-RU"/>
        </w:rPr>
        <w:t>якщо вони є банкрутами або знаходяться в процесі ліквідації, щодо них порушено справу, яка перебуває у судовому провадженні, або відкрито виконавче провадження, вони мають домовленість із кредиторами, призупинили господарську діяльність, є суб’єктами проваджень у зв’язку з такими справами, або знаходяться в будь-якій аналогічній ситуації, яка виникла через подібну процедуру, передбачену в українському законодавстві або нормативних актах;</w:t>
      </w:r>
    </w:p>
    <w:p w14:paraId="0015708F" w14:textId="143A03DE"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r w:rsidRPr="000C4FE6">
        <w:rPr>
          <w:rFonts w:cstheme="minorHAnsi"/>
          <w:lang w:val="uk-UA"/>
        </w:rPr>
        <w:t>якщо вони або особи, які мають повноваження представництва, прийняття рішень і контролю над ними, були засуджені за вчинення злочину стосовно їх професійної поведінки рішенням компетентного суду, яка має силу остаточного рішення по справі;</w:t>
      </w:r>
    </w:p>
    <w:p w14:paraId="78035856" w14:textId="343FAE22"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r w:rsidRPr="000C4FE6">
        <w:rPr>
          <w:rFonts w:cstheme="minorHAnsi"/>
          <w:lang w:val="ru-RU"/>
        </w:rPr>
        <w:t>якщо вони винні в серйозному проступку професійного характеру, доведеному будь-якими засобами, які можуть бути обґрунтовані ІЕД;</w:t>
      </w:r>
    </w:p>
    <w:p w14:paraId="0E65CA84" w14:textId="2736A3D0"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r w:rsidRPr="000C4FE6">
        <w:rPr>
          <w:rFonts w:cstheme="minorHAnsi"/>
          <w:lang w:val="ru-RU"/>
        </w:rPr>
        <w:t>якщо вони не виконали зобов'язання, пов'язані з виплатою внесків соціального страхування або сплати податків відповідно до законодавства України;</w:t>
      </w:r>
    </w:p>
    <w:p w14:paraId="520C79CD" w14:textId="6B461E8B"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r w:rsidRPr="000C4FE6">
        <w:rPr>
          <w:rFonts w:cstheme="minorHAnsi"/>
          <w:lang w:val="uk-UA"/>
        </w:rPr>
        <w:t>якщо вони або особи, які мають повноваження представництва, прийняття рішень і контролю над ними, були суб’єктом судового рішення, яке має силу остаточного рішення по справі щодо шахрайства, корупції, участі у злочинній організації, відмивання грошей або будь-якої іншої незаконної діяльності, якщо така незаконна діяльність завдає шкоди фінансовим інтересам ЄС;</w:t>
      </w:r>
    </w:p>
    <w:p w14:paraId="069194A9" w14:textId="7CEFCEAF"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r w:rsidRPr="000C4FE6">
        <w:rPr>
          <w:rFonts w:cstheme="minorHAnsi"/>
          <w:lang w:val="ru-RU"/>
        </w:rPr>
        <w:t>якщо вони на момент подачі заявки підлягають адміністративному покаранню відповідно до розділу 2.3.4 Практичного посібника (</w:t>
      </w:r>
      <w:r w:rsidRPr="00CE0F50">
        <w:rPr>
          <w:rFonts w:cstheme="minorHAnsi"/>
        </w:rPr>
        <w:t>PRAG</w:t>
      </w:r>
      <w:r w:rsidRPr="000C4FE6">
        <w:rPr>
          <w:rFonts w:cstheme="minorHAnsi"/>
          <w:lang w:val="ru-RU"/>
        </w:rPr>
        <w:t>)</w:t>
      </w:r>
      <w:r w:rsidRPr="00CE0F50">
        <w:rPr>
          <w:rFonts w:eastAsia="Calibri" w:cstheme="minorHAnsi"/>
          <w:color w:val="000000" w:themeColor="text1"/>
          <w:vertAlign w:val="superscript"/>
          <w:lang w:val="uk-UA"/>
        </w:rPr>
        <w:t>1</w:t>
      </w:r>
      <w:r w:rsidRPr="000C4FE6">
        <w:rPr>
          <w:rFonts w:cstheme="minorHAnsi"/>
          <w:lang w:val="ru-RU"/>
        </w:rPr>
        <w:t>.</w:t>
      </w:r>
    </w:p>
    <w:p w14:paraId="551441B3" w14:textId="588E94D0"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У грантовій заявці заявник підтверджує, що жоден з вищенаведених випадків його не стосується.</w:t>
      </w:r>
    </w:p>
    <w:p w14:paraId="29C81A0E" w14:textId="3AC19DA1"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Гранти не можуть бути надані заявникам, які під час конкурсу:</w:t>
      </w:r>
    </w:p>
    <w:p w14:paraId="4F508425" w14:textId="07C3B625" w:rsidR="3AC43951" w:rsidRPr="00CF69C6" w:rsidRDefault="3AC43951" w:rsidP="00CF69C6">
      <w:pPr>
        <w:pStyle w:val="ListParagraph1"/>
        <w:numPr>
          <w:ilvl w:val="1"/>
          <w:numId w:val="25"/>
        </w:numPr>
        <w:spacing w:before="120" w:after="120" w:line="240" w:lineRule="auto"/>
        <w:ind w:left="1080"/>
        <w:contextualSpacing w:val="0"/>
        <w:jc w:val="both"/>
        <w:rPr>
          <w:rFonts w:cstheme="minorHAnsi"/>
          <w:lang w:val="uk-UA"/>
        </w:rPr>
      </w:pPr>
      <w:r w:rsidRPr="00CF69C6">
        <w:rPr>
          <w:rFonts w:cstheme="minorHAnsi"/>
          <w:lang w:val="uk-UA"/>
        </w:rPr>
        <w:t>перебувають в ситуації, що має ознаки конфлікту інтересів або корупційної діяльності;</w:t>
      </w:r>
    </w:p>
    <w:p w14:paraId="55D4D1E4" w14:textId="484EFF2A" w:rsidR="3AC43951" w:rsidRPr="00CF69C6" w:rsidRDefault="3AC43951" w:rsidP="00CF69C6">
      <w:pPr>
        <w:pStyle w:val="ListParagraph1"/>
        <w:numPr>
          <w:ilvl w:val="1"/>
          <w:numId w:val="25"/>
        </w:numPr>
        <w:spacing w:before="120" w:after="120" w:line="240" w:lineRule="auto"/>
        <w:ind w:left="1080"/>
        <w:contextualSpacing w:val="0"/>
        <w:jc w:val="both"/>
        <w:rPr>
          <w:rFonts w:cstheme="minorHAnsi"/>
          <w:lang w:val="uk-UA"/>
        </w:rPr>
      </w:pPr>
      <w:r w:rsidRPr="00CF69C6">
        <w:rPr>
          <w:rFonts w:cstheme="minorHAnsi"/>
          <w:lang w:val="uk-UA"/>
        </w:rPr>
        <w:t>надають недостовірні дані при поданні інформації, яка вимагається ІЕД в якості умови для участі в конкурсі, або не надають цю інформацію.</w:t>
      </w:r>
    </w:p>
    <w:p w14:paraId="6B1E3E34" w14:textId="60D152BC" w:rsidR="3AC43951" w:rsidRPr="00CE0F50" w:rsidRDefault="3AC43951" w:rsidP="5313C7CC">
      <w:pPr>
        <w:pStyle w:val="2"/>
        <w:spacing w:before="200" w:line="276" w:lineRule="auto"/>
        <w:rPr>
          <w:rFonts w:asciiTheme="minorHAnsi" w:eastAsia="Cambria" w:hAnsiTheme="minorHAnsi" w:cstheme="minorHAnsi"/>
          <w:b/>
          <w:bCs/>
          <w:color w:val="4472C4" w:themeColor="accent1"/>
        </w:rPr>
      </w:pPr>
      <w:bookmarkStart w:id="4" w:name="_Toc163615168"/>
      <w:r w:rsidRPr="00CE0F50">
        <w:rPr>
          <w:rFonts w:asciiTheme="minorHAnsi" w:hAnsiTheme="minorHAnsi" w:cstheme="minorHAnsi"/>
          <w:color w:val="4472C4" w:themeColor="accent1"/>
        </w:rPr>
        <w:t>Вимоги до грантових заявок</w:t>
      </w:r>
      <w:bookmarkEnd w:id="4"/>
    </w:p>
    <w:p w14:paraId="58EC49CE" w14:textId="0D366ED1"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Тривалість:</w:t>
      </w:r>
      <w:r w:rsidRPr="00CE0F50">
        <w:rPr>
          <w:rFonts w:eastAsia="Calibri" w:cstheme="minorHAnsi"/>
          <w:color w:val="000000" w:themeColor="text1"/>
        </w:rPr>
        <w:t xml:space="preserve"> Запланована тривалість проєкту в грантовій заявці не може перевищувати період, зазначений у відповідному оголошенні про конкурс грантів.</w:t>
      </w:r>
    </w:p>
    <w:p w14:paraId="3DACC493" w14:textId="50383345" w:rsidR="3AC43951" w:rsidRPr="00CE0F50" w:rsidRDefault="00B22C69"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Середній</w:t>
      </w:r>
      <w:r w:rsidR="3AC43951" w:rsidRPr="00CE0F50">
        <w:rPr>
          <w:rFonts w:eastAsia="Calibri" w:cstheme="minorHAnsi"/>
          <w:color w:val="000000" w:themeColor="text1"/>
          <w:u w:val="single"/>
        </w:rPr>
        <w:t xml:space="preserve"> розмір одного гранту</w:t>
      </w:r>
      <w:r w:rsidR="3AC43951" w:rsidRPr="00CE0F50">
        <w:rPr>
          <w:rFonts w:eastAsia="Calibri" w:cstheme="minorHAnsi"/>
          <w:color w:val="000000" w:themeColor="text1"/>
        </w:rPr>
        <w:t xml:space="preserve">, який може отримати заявник, </w:t>
      </w:r>
      <w:r w:rsidRPr="00CE0F50">
        <w:rPr>
          <w:rFonts w:eastAsia="Calibri" w:cstheme="minorHAnsi"/>
          <w:color w:val="000000" w:themeColor="text1"/>
        </w:rPr>
        <w:t>визначено у відповідному</w:t>
      </w:r>
      <w:r w:rsidR="3AC43951" w:rsidRPr="00CE0F50">
        <w:rPr>
          <w:rFonts w:eastAsia="Calibri" w:cstheme="minorHAnsi"/>
          <w:color w:val="000000" w:themeColor="text1"/>
        </w:rPr>
        <w:t xml:space="preserve"> оголошенні про конкурс грантів.</w:t>
      </w:r>
    </w:p>
    <w:p w14:paraId="1EC4A7C7" w14:textId="1D95A9D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lastRenderedPageBreak/>
        <w:t>Місце реалізації:</w:t>
      </w:r>
      <w:r w:rsidRPr="00CE0F50">
        <w:rPr>
          <w:rFonts w:eastAsia="Calibri" w:cstheme="minorHAnsi"/>
          <w:color w:val="000000" w:themeColor="text1"/>
        </w:rPr>
        <w:t xml:space="preserve"> Кожен проєкт має виконуватись на місцевому, регіональному або національному рівні в Україні</w:t>
      </w:r>
      <w:r w:rsidR="00B22C69" w:rsidRPr="00CE0F50">
        <w:rPr>
          <w:rFonts w:eastAsia="Calibri" w:cstheme="minorHAnsi"/>
          <w:color w:val="000000" w:themeColor="text1"/>
        </w:rPr>
        <w:t xml:space="preserve"> залежно від зазначених умов конкурсу</w:t>
      </w:r>
      <w:r w:rsidRPr="00CE0F50">
        <w:rPr>
          <w:rFonts w:eastAsia="Calibri" w:cstheme="minorHAnsi"/>
          <w:color w:val="000000" w:themeColor="text1"/>
        </w:rPr>
        <w:t>.</w:t>
      </w:r>
    </w:p>
    <w:p w14:paraId="3DE52D48" w14:textId="61E7EE0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Проєкти, які мають негативний вплив на навколишнє природне середовище або які не відповідають іншим вимогам горизонтальної політики ЄС, не можуть отримати підтримки в рамках грантової програми.</w:t>
      </w:r>
    </w:p>
    <w:p w14:paraId="3500AEFE" w14:textId="4611CD7C"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b/>
          <w:bCs/>
          <w:color w:val="000000" w:themeColor="text1"/>
        </w:rPr>
        <w:t>Необхідно мати на увазі, що грант не може надаватися з метою (а також не може спричиняти) отримання прибутку заявником і партнерами проєкту.</w:t>
      </w:r>
    </w:p>
    <w:p w14:paraId="780F2BBA" w14:textId="0BFF6F9A"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У випадку гранту прибуток визначається як надлишок загальних доходів над витратами, понесеними заявником на момент подачі фінального звіту за проєктом.</w:t>
      </w:r>
    </w:p>
    <w:p w14:paraId="27F84F62" w14:textId="3834F89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i/>
          <w:iCs/>
          <w:color w:val="000000" w:themeColor="text1"/>
        </w:rPr>
        <w:t>Проєктна діяльність має передбачати широке інформування громадськості про хід реалізації проєкту та його результати (у тому числі, через проведення підсумкової прес-конференції, поширення історій успіху).</w:t>
      </w:r>
    </w:p>
    <w:p w14:paraId="0411286A" w14:textId="7FD3C094" w:rsidR="3AC43951" w:rsidRPr="00CE0F50" w:rsidRDefault="3AC43951" w:rsidP="5313C7CC">
      <w:pPr>
        <w:pStyle w:val="2"/>
        <w:spacing w:before="200" w:line="276" w:lineRule="auto"/>
        <w:rPr>
          <w:rFonts w:asciiTheme="minorHAnsi" w:eastAsia="Cambria" w:hAnsiTheme="minorHAnsi" w:cstheme="minorHAnsi"/>
          <w:b/>
          <w:bCs/>
          <w:color w:val="4472C4" w:themeColor="accent1"/>
        </w:rPr>
      </w:pPr>
      <w:bookmarkStart w:id="5" w:name="_Toc163615169"/>
      <w:r w:rsidRPr="00CE0F50">
        <w:rPr>
          <w:rFonts w:asciiTheme="minorHAnsi" w:hAnsiTheme="minorHAnsi" w:cstheme="minorHAnsi"/>
          <w:color w:val="4472C4" w:themeColor="accent1"/>
        </w:rPr>
        <w:t>Прийнятність витрат</w:t>
      </w:r>
      <w:bookmarkEnd w:id="5"/>
    </w:p>
    <w:p w14:paraId="3925413D" w14:textId="1BAFEDA7"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При наданні гранту можуть братися до уваги виключно “прийнятні витрати”. Всі витрати мають бути представлені в Бюджеті проєкту (</w:t>
      </w:r>
      <w:r w:rsidRPr="00CE0F50">
        <w:rPr>
          <w:rFonts w:eastAsia="Calibri" w:cstheme="minorHAnsi"/>
          <w:b/>
          <w:bCs/>
          <w:color w:val="000000" w:themeColor="text1"/>
        </w:rPr>
        <w:t>Додаток В</w:t>
      </w:r>
      <w:r w:rsidRPr="00CE0F50">
        <w:rPr>
          <w:rFonts w:eastAsia="Calibri" w:cstheme="minorHAnsi"/>
          <w:color w:val="000000" w:themeColor="text1"/>
        </w:rPr>
        <w:t>). Заявлений бюджет є як кошторисом витрат, так і максимальною межею «прийнятних витрат». Необхідно звернути увагу, що прийнятні витрати мають базуватися на реальних витратах, що підтверджені відповідними документами (не допускається фінансування недеталізованих витрат, представлених загальною сумою). Тому Заявник зацікавлений в представленні реального та економічно обґрунтованого бюджету.</w:t>
      </w:r>
    </w:p>
    <w:p w14:paraId="1AFFAE48" w14:textId="5699B50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Прийнятні витрати</w:t>
      </w:r>
    </w:p>
    <w:p w14:paraId="2C83AE99" w14:textId="0D37A52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Прийнятні витрати - це витрати, що були фактично понесені грантоотримувачем, які відповідають усім наступним критеріям:</w:t>
      </w:r>
    </w:p>
    <w:p w14:paraId="133E5FDD" w14:textId="66E3B870"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а) витрати, пов'язані з послугами та роботами, повинні стосуватися діяльності, що має місце протягом періоду імплементації проєкту, що визначений у Грантовій угоді; витрати, пов'язані з постачанням матеріальних ресурсів, повинні стосуватися поставки та монтажу об’єктів протягом періоду імплементації; підписання контракту, розміщення замовлення, або взяття на себе будь-яких зобов'язань стосовно витрат протягом періоду імплементації але з метою майбутнього надання послуг, проведення робіт або поставок після закінчення терміну імплементації, не відповідають цій вимозі;</w:t>
      </w:r>
    </w:p>
    <w:p w14:paraId="4A2E8DE9" w14:textId="0FB975E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б) витрати мають бути передбачені в запланованому загальному бюджеті Проєкту;</w:t>
      </w:r>
    </w:p>
    <w:p w14:paraId="58E3EF37" w14:textId="2C3715B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в) витрати мають бути необхідні для виконання Проєкту, для якого надається грант;</w:t>
      </w:r>
    </w:p>
    <w:p w14:paraId="67A3ED68" w14:textId="2626C55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г) витрати повинні бути можливі до ідентифікації та перевірки, передусім вони мають бути враховані в бухгалтерській документації грантоотримувача згідно зі стандартами бухгалтерського обліку України, а також згідно зі стандартною практикою ведення бухгалтерського обліку грантоотримувача;</w:t>
      </w:r>
    </w:p>
    <w:p w14:paraId="5EA09BEA" w14:textId="04DD448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ґ) витрати повинні задовольняти вимогам застосовного податкового і соціального законодавства;</w:t>
      </w:r>
    </w:p>
    <w:p w14:paraId="28EEA370" w14:textId="6BECB1D9"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д) витрати повинні бути доцільні, обґрунтовані і відповідати вимогам належного фінансового управління, передусім економності і ефективності.</w:t>
      </w:r>
    </w:p>
    <w:p w14:paraId="5028979C" w14:textId="7B99672A"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Прийнятними є наступні витрати грантоотримувача:</w:t>
      </w:r>
    </w:p>
    <w:p w14:paraId="21DD7328" w14:textId="785E819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на персонал, задіяний у виконанні Проєкту, що відповідає реальним заробітним платам, в тому числі податки, збори, платежі на соціальне страхування та інші витрати, що пов'язані з оплатою праці; витрати на заробітну плату не можуть перевищувати заробітної плати </w:t>
      </w:r>
      <w:r w:rsidRPr="00CE0F50">
        <w:rPr>
          <w:rFonts w:eastAsia="Calibri" w:cstheme="minorHAnsi"/>
          <w:color w:val="000000" w:themeColor="text1"/>
        </w:rPr>
        <w:lastRenderedPageBreak/>
        <w:t>і витрат, які зазвичай несе грантоотримувач, крім випадків, коли це буде обґрунтовано і підтверджено, що вони необхідні для належного виконання Проєкту;</w:t>
      </w:r>
    </w:p>
    <w:p w14:paraId="0C1F7153" w14:textId="10390D1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на проїзд та відрядження персоналу, який бере участь у виконанні Проєкту, за умови, що вони не перевищуватимуть витрат, які зазвичай несуть грантоотримувачі; всі витрати на добові не можуть перевищувати: для відряджень по Україні — не більш як 0,1 розміру мінімальної зарплати, встановленої законом на 1 січня податкового (звітного) року, в розрахунку за кожен календарний день такого відрядження; </w:t>
      </w:r>
    </w:p>
    <w:p w14:paraId="6F7A7B91" w14:textId="29B8476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на закупівлю або оренду обладнання і матеріалів (нового або такого, що було у користуванні) безпосередньо для потреб Проєкту, за умови, що право власності на них передається після завершення Проєкту</w:t>
      </w:r>
      <w:r w:rsidRPr="00CE0F50">
        <w:rPr>
          <w:rFonts w:eastAsia="Calibri" w:cstheme="minorHAnsi"/>
          <w:color w:val="000000" w:themeColor="text1"/>
          <w:vertAlign w:val="superscript"/>
        </w:rPr>
        <w:t>2</w:t>
      </w:r>
      <w:r w:rsidRPr="00CE0F50">
        <w:rPr>
          <w:rFonts w:eastAsia="Calibri" w:cstheme="minorHAnsi"/>
          <w:color w:val="000000" w:themeColor="text1"/>
        </w:rPr>
        <w:t>;</w:t>
      </w:r>
    </w:p>
    <w:p w14:paraId="161B33C1" w14:textId="018D2B8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офісні витрати, які можуть включати часткову оренду офісу, комунальні послуги, канцтовари і витратні матеріали, послуги зв’язку та інтернету, поштові витрати;</w:t>
      </w:r>
    </w:p>
    <w:p w14:paraId="222DD494" w14:textId="6B86B6D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інші витрати і послуги, необхідні для ефективного виконання виключно Проєкту, які можуть включати послуги залучених експертів, поліграфічні послуги, витрати на публічні заходи, банківські послуги;</w:t>
      </w:r>
    </w:p>
    <w:p w14:paraId="70043196" w14:textId="3D6BD1CD"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b/>
          <w:bCs/>
          <w:color w:val="000000" w:themeColor="text1"/>
        </w:rPr>
        <w:t>Неприйнятні витрати</w:t>
      </w:r>
    </w:p>
    <w:p w14:paraId="1C5F6A57" w14:textId="00E7133C"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Наступні витрати є неприйнятними:</w:t>
      </w:r>
    </w:p>
    <w:p w14:paraId="7B552315" w14:textId="3999353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на діяльність, яка виходить за рамки затверджених завдань і цілей проєкту або бюджету гранту (наприклад, витрати на персонал, не задіяний у проєкті);</w:t>
      </w:r>
    </w:p>
    <w:p w14:paraId="67260B86" w14:textId="2C48CDA0"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підготовчі витрати, тобто витрати, понесені до підписання Грантової угоди, витрати на підготовку заявки на фінансування;</w:t>
      </w:r>
    </w:p>
    <w:p w14:paraId="5144B496" w14:textId="72125425"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представницькі витрати, витрати на розваги; витрати на проведення церемоній і витрати, що відносяться до них, включаючи харчування, проживання, транспортні витрати, оренда, і подарунки;</w:t>
      </w:r>
    </w:p>
    <w:p w14:paraId="49F06130" w14:textId="79E44C27"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внески і пожертви фізичним і юридичним особам;</w:t>
      </w:r>
    </w:p>
    <w:p w14:paraId="055E654F" w14:textId="3DD9107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подарунки, премії на основі ефективності виконання проєкту, що включаються до витрат на персонал, чайові, штрафи, придбання алкогольних і тютюнових виробів;</w:t>
      </w:r>
    </w:p>
    <w:p w14:paraId="66682795" w14:textId="7A9A1B4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на кампанії по фандрейзингу, включаючи витрати на проведення фандрейзингових кампаній і кампаній по залученню коштів;</w:t>
      </w:r>
    </w:p>
    <w:p w14:paraId="0505BFA4" w14:textId="4316943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надання грантів на інші проєкти (субгрантинг/регрантинг - передача частини грошей на рахунок партнерської організації згідно з кошторисом);</w:t>
      </w:r>
    </w:p>
    <w:p w14:paraId="7B35EB74" w14:textId="61F9B145"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борги та виплати, пов’язані зі збитками чи боргами (відсотки);</w:t>
      </w:r>
    </w:p>
    <w:p w14:paraId="30EA1C1E" w14:textId="2F05F08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резерв на покриття можливих втрат або майбутньої заборгованості;</w:t>
      </w:r>
    </w:p>
    <w:p w14:paraId="2AA8FEC0" w14:textId="6A9F94C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заявлені грантооотримувачами і профінансовані іншим проєктом або програмою, які отримують грант Європейського Союзу (в тому числі через Європейський фонд розвитку);</w:t>
      </w:r>
    </w:p>
    <w:p w14:paraId="65D7BB29" w14:textId="4436FE6D"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придбання нерухомої власності (земля, будівлі);</w:t>
      </w:r>
    </w:p>
    <w:p w14:paraId="4CEED18A" w14:textId="1AAB2681"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амортизаційні витрати або витрати на плату за використання обладнання або приміщення, придбаних на кошти цього або попередніх грантів ІЕД;</w:t>
      </w:r>
    </w:p>
    <w:p w14:paraId="3C872EF2" w14:textId="37617C34"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вклад у натуральній формі (крім роботи (послуг) волонтерів);</w:t>
      </w:r>
    </w:p>
    <w:p w14:paraId="0AAEDA5E" w14:textId="26F3801D"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податок на прибуток;</w:t>
      </w:r>
    </w:p>
    <w:p w14:paraId="16A449A8" w14:textId="1A72FED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кредити і позики на користь третіх осіб;</w:t>
      </w:r>
    </w:p>
    <w:p w14:paraId="1F8C0635" w14:textId="7D3C1D7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штрафи, пені;</w:t>
      </w:r>
    </w:p>
    <w:p w14:paraId="339F5154" w14:textId="4DC836D9"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lastRenderedPageBreak/>
        <w:t>– витрати на оплату діяльності контрагентів, що спричинені війною (резиденти російської федерації /республіки білорусь, підсанкційні особи, ФОП з тимчасово окупованих територій);</w:t>
      </w:r>
    </w:p>
    <w:p w14:paraId="49839DD2" w14:textId="3CCF25AD" w:rsidR="00B22C69" w:rsidRPr="00CE0F50" w:rsidRDefault="3AC43951" w:rsidP="00C17BAF">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на заробітну плату співробітників органів влади України.</w:t>
      </w:r>
    </w:p>
    <w:p w14:paraId="717145F0" w14:textId="4DD39839" w:rsidR="69E5BC1D" w:rsidRPr="0038252C" w:rsidRDefault="69E5BC1D" w:rsidP="0038252C">
      <w:pPr>
        <w:pStyle w:val="1"/>
        <w:pageBreakBefore/>
        <w:spacing w:before="360" w:after="240" w:line="240" w:lineRule="auto"/>
        <w:rPr>
          <w:rFonts w:asciiTheme="minorHAnsi" w:hAnsiTheme="minorHAnsi" w:cstheme="minorHAnsi"/>
          <w:color w:val="4472C4" w:themeColor="accent1"/>
        </w:rPr>
      </w:pPr>
      <w:bookmarkStart w:id="6" w:name="_Toc163615170"/>
      <w:r w:rsidRPr="0038252C">
        <w:rPr>
          <w:rFonts w:asciiTheme="minorHAnsi" w:hAnsiTheme="minorHAnsi" w:cstheme="minorHAnsi"/>
          <w:color w:val="4472C4" w:themeColor="accent1"/>
        </w:rPr>
        <w:lastRenderedPageBreak/>
        <w:t>Інструкція з заповнення матриці</w:t>
      </w:r>
      <w:bookmarkEnd w:id="6"/>
    </w:p>
    <w:p w14:paraId="1F45FB79" w14:textId="3EC29080" w:rsidR="69E5BC1D" w:rsidRPr="00CE0F50" w:rsidRDefault="69E5BC1D" w:rsidP="009F10C8">
      <w:pPr>
        <w:jc w:val="both"/>
        <w:rPr>
          <w:rFonts w:eastAsia="Calibri" w:cstheme="minorHAnsi"/>
          <w:color w:val="000000" w:themeColor="text1"/>
        </w:rPr>
      </w:pPr>
      <w:r w:rsidRPr="00CE0F50">
        <w:rPr>
          <w:rFonts w:eastAsia="Calibri" w:cstheme="minorHAnsi"/>
          <w:color w:val="000000" w:themeColor="text1"/>
        </w:rPr>
        <w:t>Одним із елементів моніторингу проєкту є структура результатів, яких досяга</w:t>
      </w:r>
      <w:r w:rsidR="009F10C8">
        <w:rPr>
          <w:rFonts w:eastAsia="Calibri" w:cstheme="minorHAnsi"/>
          <w:color w:val="000000" w:themeColor="text1"/>
        </w:rPr>
        <w:t>ють грантисти</w:t>
      </w:r>
      <w:r w:rsidRPr="00CE0F50">
        <w:rPr>
          <w:rFonts w:eastAsia="Calibri" w:cstheme="minorHAnsi"/>
          <w:color w:val="000000" w:themeColor="text1"/>
        </w:rPr>
        <w:t xml:space="preserve">. </w:t>
      </w:r>
      <w:r w:rsidR="009F10C8">
        <w:rPr>
          <w:rFonts w:eastAsia="Calibri" w:cstheme="minorHAnsi"/>
          <w:color w:val="000000" w:themeColor="text1"/>
        </w:rPr>
        <w:t xml:space="preserve">Саме тому </w:t>
      </w:r>
      <w:r w:rsidR="000275F6">
        <w:rPr>
          <w:rFonts w:eastAsia="Calibri" w:cstheme="minorHAnsi"/>
          <w:color w:val="000000" w:themeColor="text1"/>
        </w:rPr>
        <w:t xml:space="preserve">подаємо </w:t>
      </w:r>
      <w:r w:rsidRPr="00CE0F50">
        <w:rPr>
          <w:rFonts w:eastAsia="Calibri" w:cstheme="minorHAnsi"/>
          <w:color w:val="000000" w:themeColor="text1"/>
        </w:rPr>
        <w:t>інструкцію до матриці, яка дозволить здійснити якісну та кількісну оцінку впливу на те чи інше середовище у межах вашого проєкту.</w:t>
      </w:r>
    </w:p>
    <w:p w14:paraId="20A32512" w14:textId="436D70F2" w:rsidR="69E5BC1D" w:rsidRPr="00CE0F50" w:rsidRDefault="69E5BC1D" w:rsidP="000275F6">
      <w:pPr>
        <w:jc w:val="both"/>
        <w:rPr>
          <w:rFonts w:eastAsia="Calibri" w:cstheme="minorHAnsi"/>
          <w:color w:val="000000" w:themeColor="text1"/>
        </w:rPr>
      </w:pPr>
      <w:r w:rsidRPr="00CE0F50">
        <w:rPr>
          <w:rFonts w:eastAsia="Calibri" w:cstheme="minorHAnsi"/>
          <w:b/>
          <w:bCs/>
          <w:color w:val="000000" w:themeColor="text1"/>
        </w:rPr>
        <w:t>Важливо! Не потрібно надсилати матрицю окремим документом, таблиця міститься у додатку А “Application form”  у пункті “з) матриця проєкту” після  пункту “ж) інформаційний супровід проєкту”.</w:t>
      </w:r>
    </w:p>
    <w:p w14:paraId="23CD2455" w14:textId="0F174E71" w:rsidR="69E5BC1D" w:rsidRPr="00CE0F50" w:rsidRDefault="69E5BC1D" w:rsidP="000275F6">
      <w:pPr>
        <w:jc w:val="both"/>
        <w:rPr>
          <w:rFonts w:eastAsia="Calibri" w:cstheme="minorHAnsi"/>
          <w:color w:val="000000" w:themeColor="text1"/>
        </w:rPr>
      </w:pPr>
      <w:r w:rsidRPr="00CE0F50">
        <w:rPr>
          <w:rFonts w:eastAsia="Calibri" w:cstheme="minorHAnsi"/>
          <w:color w:val="000000" w:themeColor="text1"/>
        </w:rPr>
        <w:t>Щоб допомогти зрозуміти, яким чином визначати результати, наведемо приклад.</w:t>
      </w:r>
    </w:p>
    <w:p w14:paraId="00068937" w14:textId="7414D7C6" w:rsidR="69E5BC1D" w:rsidRPr="00CE0F50" w:rsidRDefault="69E5BC1D" w:rsidP="000275F6">
      <w:pPr>
        <w:jc w:val="both"/>
        <w:rPr>
          <w:rFonts w:eastAsia="Calibri" w:cstheme="minorHAnsi"/>
          <w:color w:val="000000" w:themeColor="text1"/>
        </w:rPr>
      </w:pPr>
      <w:r w:rsidRPr="00CE0F50">
        <w:rPr>
          <w:rFonts w:eastAsia="Calibri" w:cstheme="minorHAnsi"/>
          <w:color w:val="000000" w:themeColor="text1"/>
        </w:rPr>
        <w:t xml:space="preserve">Ви вирішили провести захід щодо презентації результатів моніторингу. Результатом буде проведений захід (output). Однак результатом (outcome) буде те, що громадськість ознайомилася з тією роботою, яку ви виконали протягом проєкту. Якщо ви не запросите на захід представників громадських організацій, органів місцевої влади, експертів або запросите представників лише однієї з цих груп, то ви не зможете виконати мету цієї діяльності та отримати результат. Отже, важливо думати не лише про вихід (output), а й про результати проєктів (outcome), за які ви беретеся. Це допоможе вам і вашій команді думати про кінцеві характеристики, а також про переваги, і ви таким чином зможете привести свою команду до успішних проєктів, що призведе до задоволення/захвату/лояльності суспільства. Термін відповідно – це часовий проміжок, протягом якого ви плануєте здійснити певну активність. Зверніть увагу, що цей часовий проміжок може стосуватися як частини терміну реалізації проєкту, так стосуватися й всього періоду реалізації. </w:t>
      </w:r>
    </w:p>
    <w:tbl>
      <w:tblPr>
        <w:tblStyle w:val="a6"/>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1"/>
        <w:gridCol w:w="3140"/>
        <w:gridCol w:w="1302"/>
        <w:gridCol w:w="1997"/>
        <w:gridCol w:w="2185"/>
      </w:tblGrid>
      <w:tr w:rsidR="5313C7CC" w:rsidRPr="00CE0F50" w14:paraId="2B584ADE" w14:textId="77777777" w:rsidTr="5313C7CC">
        <w:trPr>
          <w:trHeight w:val="300"/>
        </w:trPr>
        <w:tc>
          <w:tcPr>
            <w:tcW w:w="391" w:type="dxa"/>
            <w:tcMar>
              <w:left w:w="105" w:type="dxa"/>
              <w:right w:w="105" w:type="dxa"/>
            </w:tcMar>
          </w:tcPr>
          <w:p w14:paraId="010FAC13" w14:textId="306FC614" w:rsidR="5313C7CC" w:rsidRPr="00CE0F50" w:rsidRDefault="5313C7CC" w:rsidP="5313C7CC">
            <w:pPr>
              <w:spacing w:line="259" w:lineRule="auto"/>
              <w:rPr>
                <w:rFonts w:eastAsia="Calibri" w:cstheme="minorHAnsi"/>
              </w:rPr>
            </w:pPr>
            <w:r w:rsidRPr="00CE0F50">
              <w:rPr>
                <w:rFonts w:eastAsia="Calibri" w:cstheme="minorHAnsi"/>
                <w:b/>
                <w:bCs/>
              </w:rPr>
              <w:t>№</w:t>
            </w:r>
          </w:p>
        </w:tc>
        <w:tc>
          <w:tcPr>
            <w:tcW w:w="3140" w:type="dxa"/>
            <w:tcMar>
              <w:left w:w="105" w:type="dxa"/>
              <w:right w:w="105" w:type="dxa"/>
            </w:tcMar>
          </w:tcPr>
          <w:p w14:paraId="5EC16B19" w14:textId="635B1B27" w:rsidR="5313C7CC" w:rsidRPr="00CE0F50" w:rsidRDefault="5313C7CC" w:rsidP="5313C7CC">
            <w:pPr>
              <w:spacing w:line="259" w:lineRule="auto"/>
              <w:ind w:left="22"/>
              <w:rPr>
                <w:rFonts w:eastAsia="Calibri" w:cstheme="minorHAnsi"/>
              </w:rPr>
            </w:pPr>
            <w:r w:rsidRPr="00CE0F50">
              <w:rPr>
                <w:rFonts w:eastAsia="Calibri" w:cstheme="minorHAnsi"/>
                <w:b/>
                <w:bCs/>
              </w:rPr>
              <w:t>Активності (Activities)</w:t>
            </w:r>
          </w:p>
        </w:tc>
        <w:tc>
          <w:tcPr>
            <w:tcW w:w="1302" w:type="dxa"/>
            <w:tcMar>
              <w:left w:w="105" w:type="dxa"/>
              <w:right w:w="105" w:type="dxa"/>
            </w:tcMar>
          </w:tcPr>
          <w:p w14:paraId="45FAD9D5" w14:textId="70FF8376" w:rsidR="5313C7CC" w:rsidRPr="00CE0F50" w:rsidRDefault="5313C7CC" w:rsidP="5313C7CC">
            <w:pPr>
              <w:spacing w:line="259" w:lineRule="auto"/>
              <w:rPr>
                <w:rFonts w:eastAsia="Calibri" w:cstheme="minorHAnsi"/>
              </w:rPr>
            </w:pPr>
            <w:r w:rsidRPr="00CE0F50">
              <w:rPr>
                <w:rFonts w:eastAsia="Calibri" w:cstheme="minorHAnsi"/>
                <w:b/>
                <w:bCs/>
              </w:rPr>
              <w:t>Термін виконання</w:t>
            </w:r>
          </w:p>
        </w:tc>
        <w:tc>
          <w:tcPr>
            <w:tcW w:w="1997" w:type="dxa"/>
            <w:tcMar>
              <w:left w:w="105" w:type="dxa"/>
              <w:right w:w="105" w:type="dxa"/>
            </w:tcMar>
          </w:tcPr>
          <w:p w14:paraId="6CFB73B4" w14:textId="7EF421AA" w:rsidR="5313C7CC" w:rsidRPr="00CE0F50" w:rsidRDefault="5313C7CC" w:rsidP="5313C7CC">
            <w:pPr>
              <w:spacing w:line="259" w:lineRule="auto"/>
              <w:rPr>
                <w:rFonts w:eastAsia="Calibri" w:cstheme="minorHAnsi"/>
              </w:rPr>
            </w:pPr>
            <w:r w:rsidRPr="00CE0F50">
              <w:rPr>
                <w:rFonts w:eastAsia="Calibri" w:cstheme="minorHAnsi"/>
                <w:b/>
                <w:bCs/>
              </w:rPr>
              <w:t>Продукт (Output)</w:t>
            </w:r>
          </w:p>
          <w:p w14:paraId="485E6692" w14:textId="518C9B26" w:rsidR="5313C7CC" w:rsidRPr="00CE0F50" w:rsidRDefault="5313C7CC" w:rsidP="5313C7CC">
            <w:pPr>
              <w:spacing w:line="259" w:lineRule="auto"/>
              <w:rPr>
                <w:rFonts w:eastAsia="Calibri" w:cstheme="minorHAnsi"/>
              </w:rPr>
            </w:pPr>
          </w:p>
        </w:tc>
        <w:tc>
          <w:tcPr>
            <w:tcW w:w="2185" w:type="dxa"/>
            <w:tcMar>
              <w:left w:w="105" w:type="dxa"/>
              <w:right w:w="105" w:type="dxa"/>
            </w:tcMar>
          </w:tcPr>
          <w:p w14:paraId="4037A360" w14:textId="0DE71465" w:rsidR="5313C7CC" w:rsidRPr="00CE0F50" w:rsidRDefault="5313C7CC" w:rsidP="5313C7CC">
            <w:pPr>
              <w:spacing w:line="259" w:lineRule="auto"/>
              <w:rPr>
                <w:rFonts w:eastAsia="Calibri" w:cstheme="minorHAnsi"/>
              </w:rPr>
            </w:pPr>
            <w:r w:rsidRPr="00CE0F50">
              <w:rPr>
                <w:rFonts w:eastAsia="Calibri" w:cstheme="minorHAnsi"/>
                <w:b/>
                <w:bCs/>
              </w:rPr>
              <w:t>Результат (Outcome)</w:t>
            </w:r>
          </w:p>
        </w:tc>
      </w:tr>
      <w:tr w:rsidR="5313C7CC" w:rsidRPr="00CE0F50" w14:paraId="1CFAE988" w14:textId="77777777" w:rsidTr="5313C7CC">
        <w:trPr>
          <w:trHeight w:val="300"/>
        </w:trPr>
        <w:tc>
          <w:tcPr>
            <w:tcW w:w="391" w:type="dxa"/>
            <w:tcMar>
              <w:left w:w="105" w:type="dxa"/>
              <w:right w:w="105" w:type="dxa"/>
            </w:tcMar>
          </w:tcPr>
          <w:p w14:paraId="242B2BC6" w14:textId="09DA05A6" w:rsidR="5313C7CC" w:rsidRPr="00CE0F50" w:rsidRDefault="5313C7CC" w:rsidP="5313C7CC">
            <w:pPr>
              <w:spacing w:line="259" w:lineRule="auto"/>
              <w:rPr>
                <w:rFonts w:eastAsia="Calibri" w:cstheme="minorHAnsi"/>
              </w:rPr>
            </w:pPr>
            <w:r w:rsidRPr="00CE0F50">
              <w:rPr>
                <w:rFonts w:eastAsia="Calibri" w:cstheme="minorHAnsi"/>
              </w:rPr>
              <w:t>1.</w:t>
            </w:r>
          </w:p>
        </w:tc>
        <w:tc>
          <w:tcPr>
            <w:tcW w:w="3140" w:type="dxa"/>
            <w:tcMar>
              <w:left w:w="105" w:type="dxa"/>
              <w:right w:w="105" w:type="dxa"/>
            </w:tcMar>
          </w:tcPr>
          <w:p w14:paraId="15F1234D" w14:textId="7725C810" w:rsidR="5313C7CC" w:rsidRPr="00CE0F50" w:rsidRDefault="5313C7CC" w:rsidP="5313C7CC">
            <w:pPr>
              <w:spacing w:line="259" w:lineRule="auto"/>
              <w:rPr>
                <w:rFonts w:eastAsia="Calibri" w:cstheme="minorHAnsi"/>
              </w:rPr>
            </w:pPr>
            <w:r w:rsidRPr="00CE0F50">
              <w:rPr>
                <w:rFonts w:eastAsia="Calibri" w:cstheme="minorHAnsi"/>
              </w:rPr>
              <w:t>Проведення презентації результатів моніторингу</w:t>
            </w:r>
          </w:p>
        </w:tc>
        <w:tc>
          <w:tcPr>
            <w:tcW w:w="1302" w:type="dxa"/>
            <w:tcMar>
              <w:left w:w="105" w:type="dxa"/>
              <w:right w:w="105" w:type="dxa"/>
            </w:tcMar>
          </w:tcPr>
          <w:p w14:paraId="35EE8BB8" w14:textId="2B4E389F" w:rsidR="5313C7CC" w:rsidRPr="00CE0F50" w:rsidRDefault="5313C7CC" w:rsidP="5313C7CC">
            <w:pPr>
              <w:spacing w:line="259" w:lineRule="auto"/>
              <w:rPr>
                <w:rFonts w:eastAsia="Calibri" w:cstheme="minorHAnsi"/>
              </w:rPr>
            </w:pPr>
            <w:r w:rsidRPr="00CE0F50">
              <w:rPr>
                <w:rFonts w:eastAsia="Calibri" w:cstheme="minorHAnsi"/>
              </w:rPr>
              <w:t>Останній проєктний місяць</w:t>
            </w:r>
          </w:p>
        </w:tc>
        <w:tc>
          <w:tcPr>
            <w:tcW w:w="1997" w:type="dxa"/>
            <w:tcMar>
              <w:left w:w="105" w:type="dxa"/>
              <w:right w:w="105" w:type="dxa"/>
            </w:tcMar>
          </w:tcPr>
          <w:p w14:paraId="37513E8B" w14:textId="34AC35C2" w:rsidR="5313C7CC" w:rsidRPr="00CE0F50" w:rsidRDefault="5313C7CC" w:rsidP="5313C7CC">
            <w:pPr>
              <w:spacing w:line="259" w:lineRule="auto"/>
              <w:rPr>
                <w:rFonts w:eastAsia="Calibri" w:cstheme="minorHAnsi"/>
              </w:rPr>
            </w:pPr>
            <w:r w:rsidRPr="00CE0F50">
              <w:rPr>
                <w:rFonts w:eastAsia="Calibri" w:cstheme="minorHAnsi"/>
              </w:rPr>
              <w:t>Проведений захід</w:t>
            </w:r>
          </w:p>
        </w:tc>
        <w:tc>
          <w:tcPr>
            <w:tcW w:w="2185" w:type="dxa"/>
            <w:tcMar>
              <w:left w:w="105" w:type="dxa"/>
              <w:right w:w="105" w:type="dxa"/>
            </w:tcMar>
          </w:tcPr>
          <w:p w14:paraId="5A3DEBDC" w14:textId="12FD7541" w:rsidR="5313C7CC" w:rsidRPr="00CE0F50" w:rsidRDefault="5313C7CC" w:rsidP="5313C7CC">
            <w:pPr>
              <w:spacing w:line="259" w:lineRule="auto"/>
              <w:rPr>
                <w:rFonts w:eastAsia="Calibri" w:cstheme="minorHAnsi"/>
              </w:rPr>
            </w:pPr>
            <w:r w:rsidRPr="00CE0F50">
              <w:rPr>
                <w:rFonts w:eastAsia="Calibri" w:cstheme="minorHAnsi"/>
              </w:rPr>
              <w:t>Громадськість ознайомлена з результатами вашої роботи</w:t>
            </w:r>
          </w:p>
        </w:tc>
      </w:tr>
      <w:tr w:rsidR="5313C7CC" w:rsidRPr="00CE0F50" w14:paraId="2881983E" w14:textId="77777777" w:rsidTr="5313C7CC">
        <w:trPr>
          <w:trHeight w:val="300"/>
        </w:trPr>
        <w:tc>
          <w:tcPr>
            <w:tcW w:w="391" w:type="dxa"/>
            <w:tcMar>
              <w:left w:w="105" w:type="dxa"/>
              <w:right w:w="105" w:type="dxa"/>
            </w:tcMar>
          </w:tcPr>
          <w:p w14:paraId="394016E3" w14:textId="41D1DA43" w:rsidR="5313C7CC" w:rsidRPr="00CE0F50" w:rsidRDefault="5313C7CC" w:rsidP="5313C7CC">
            <w:pPr>
              <w:spacing w:line="259" w:lineRule="auto"/>
              <w:rPr>
                <w:rFonts w:eastAsia="Calibri" w:cstheme="minorHAnsi"/>
              </w:rPr>
            </w:pPr>
            <w:r w:rsidRPr="00CE0F50">
              <w:rPr>
                <w:rFonts w:eastAsia="Calibri" w:cstheme="minorHAnsi"/>
              </w:rPr>
              <w:t>2.</w:t>
            </w:r>
          </w:p>
        </w:tc>
        <w:tc>
          <w:tcPr>
            <w:tcW w:w="3140" w:type="dxa"/>
            <w:tcMar>
              <w:left w:w="105" w:type="dxa"/>
              <w:right w:w="105" w:type="dxa"/>
            </w:tcMar>
          </w:tcPr>
          <w:p w14:paraId="5CB21FB9" w14:textId="2565B2ED" w:rsidR="5313C7CC" w:rsidRPr="00CE0F50" w:rsidRDefault="5313C7CC" w:rsidP="5313C7CC">
            <w:pPr>
              <w:spacing w:line="259" w:lineRule="auto"/>
              <w:rPr>
                <w:rFonts w:eastAsia="Calibri" w:cstheme="minorHAnsi"/>
              </w:rPr>
            </w:pPr>
          </w:p>
        </w:tc>
        <w:tc>
          <w:tcPr>
            <w:tcW w:w="1302" w:type="dxa"/>
            <w:tcMar>
              <w:left w:w="105" w:type="dxa"/>
              <w:right w:w="105" w:type="dxa"/>
            </w:tcMar>
          </w:tcPr>
          <w:p w14:paraId="3CFEB038" w14:textId="592B6CE3" w:rsidR="5313C7CC" w:rsidRPr="00CE0F50" w:rsidRDefault="5313C7CC" w:rsidP="5313C7CC">
            <w:pPr>
              <w:spacing w:line="259" w:lineRule="auto"/>
              <w:rPr>
                <w:rFonts w:eastAsia="Calibri" w:cstheme="minorHAnsi"/>
              </w:rPr>
            </w:pPr>
          </w:p>
        </w:tc>
        <w:tc>
          <w:tcPr>
            <w:tcW w:w="1997" w:type="dxa"/>
            <w:tcMar>
              <w:left w:w="105" w:type="dxa"/>
              <w:right w:w="105" w:type="dxa"/>
            </w:tcMar>
          </w:tcPr>
          <w:p w14:paraId="047E5B04" w14:textId="1A0886DA" w:rsidR="5313C7CC" w:rsidRPr="00CE0F50" w:rsidRDefault="5313C7CC" w:rsidP="5313C7CC">
            <w:pPr>
              <w:spacing w:line="259" w:lineRule="auto"/>
              <w:rPr>
                <w:rFonts w:eastAsia="Calibri" w:cstheme="minorHAnsi"/>
              </w:rPr>
            </w:pPr>
          </w:p>
        </w:tc>
        <w:tc>
          <w:tcPr>
            <w:tcW w:w="2185" w:type="dxa"/>
            <w:tcMar>
              <w:left w:w="105" w:type="dxa"/>
              <w:right w:w="105" w:type="dxa"/>
            </w:tcMar>
          </w:tcPr>
          <w:p w14:paraId="32BFC5BB" w14:textId="57A07A9E" w:rsidR="5313C7CC" w:rsidRPr="00CE0F50" w:rsidRDefault="5313C7CC" w:rsidP="5313C7CC">
            <w:pPr>
              <w:spacing w:line="259" w:lineRule="auto"/>
              <w:rPr>
                <w:rFonts w:eastAsia="Calibri" w:cstheme="minorHAnsi"/>
              </w:rPr>
            </w:pPr>
          </w:p>
        </w:tc>
      </w:tr>
    </w:tbl>
    <w:p w14:paraId="09CA8EDB" w14:textId="3F69ADE9" w:rsidR="5313C7CC" w:rsidRPr="00CE0F50" w:rsidRDefault="5313C7CC" w:rsidP="5313C7CC">
      <w:pPr>
        <w:rPr>
          <w:rFonts w:eastAsia="Calibri" w:cstheme="minorHAnsi"/>
          <w:color w:val="000000" w:themeColor="text1"/>
        </w:rPr>
      </w:pPr>
    </w:p>
    <w:p w14:paraId="7B13673C" w14:textId="120D7F6D" w:rsidR="69E5BC1D" w:rsidRPr="00CE0F50" w:rsidRDefault="69E5BC1D" w:rsidP="5313C7CC">
      <w:pPr>
        <w:rPr>
          <w:rFonts w:eastAsia="Calibri" w:cstheme="minorHAnsi"/>
          <w:color w:val="000000" w:themeColor="text1"/>
        </w:rPr>
      </w:pPr>
      <w:r w:rsidRPr="00CE0F50">
        <w:rPr>
          <w:rFonts w:eastAsia="Calibri" w:cstheme="minorHAnsi"/>
          <w:color w:val="000000" w:themeColor="text1"/>
        </w:rPr>
        <w:t>Якщо перейти до конкретики і подивитись на матрицю в розрізі проєкту “Контроль витрат на відновлення”, результати мають бути визначені наступним чином:</w:t>
      </w:r>
    </w:p>
    <w:tbl>
      <w:tblPr>
        <w:tblStyle w:val="a6"/>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2"/>
        <w:gridCol w:w="3029"/>
        <w:gridCol w:w="1290"/>
        <w:gridCol w:w="2000"/>
        <w:gridCol w:w="2174"/>
      </w:tblGrid>
      <w:tr w:rsidR="5313C7CC" w:rsidRPr="00CE0F50" w14:paraId="12AE1F54" w14:textId="77777777" w:rsidTr="001B138B">
        <w:trPr>
          <w:trHeight w:val="300"/>
          <w:tblHeader/>
        </w:trPr>
        <w:tc>
          <w:tcPr>
            <w:tcW w:w="522" w:type="dxa"/>
            <w:tcMar>
              <w:left w:w="105" w:type="dxa"/>
              <w:right w:w="105" w:type="dxa"/>
            </w:tcMar>
          </w:tcPr>
          <w:p w14:paraId="3FAE5827" w14:textId="7C1A66BF" w:rsidR="5313C7CC" w:rsidRPr="00CE0F50" w:rsidRDefault="5313C7CC" w:rsidP="5313C7CC">
            <w:pPr>
              <w:spacing w:line="259" w:lineRule="auto"/>
              <w:rPr>
                <w:rFonts w:eastAsia="Calibri" w:cstheme="minorHAnsi"/>
              </w:rPr>
            </w:pPr>
            <w:r w:rsidRPr="00CE0F50">
              <w:rPr>
                <w:rFonts w:eastAsia="Calibri" w:cstheme="minorHAnsi"/>
                <w:b/>
                <w:bCs/>
              </w:rPr>
              <w:t>№</w:t>
            </w:r>
          </w:p>
        </w:tc>
        <w:tc>
          <w:tcPr>
            <w:tcW w:w="3029" w:type="dxa"/>
            <w:tcMar>
              <w:left w:w="105" w:type="dxa"/>
              <w:right w:w="105" w:type="dxa"/>
            </w:tcMar>
          </w:tcPr>
          <w:p w14:paraId="0A4B0AD3" w14:textId="188AFDB5" w:rsidR="5313C7CC" w:rsidRPr="00CE0F50" w:rsidRDefault="5313C7CC" w:rsidP="5313C7CC">
            <w:pPr>
              <w:spacing w:line="259" w:lineRule="auto"/>
              <w:ind w:left="22"/>
              <w:rPr>
                <w:rFonts w:eastAsia="Calibri" w:cstheme="minorHAnsi"/>
              </w:rPr>
            </w:pPr>
            <w:r w:rsidRPr="00CE0F50">
              <w:rPr>
                <w:rFonts w:eastAsia="Calibri" w:cstheme="minorHAnsi"/>
                <w:b/>
                <w:bCs/>
              </w:rPr>
              <w:t>Активності (Activities)</w:t>
            </w:r>
          </w:p>
        </w:tc>
        <w:tc>
          <w:tcPr>
            <w:tcW w:w="1290" w:type="dxa"/>
            <w:tcMar>
              <w:left w:w="105" w:type="dxa"/>
              <w:right w:w="105" w:type="dxa"/>
            </w:tcMar>
          </w:tcPr>
          <w:p w14:paraId="35CD1EF2" w14:textId="2CF28ABF" w:rsidR="5313C7CC" w:rsidRPr="00CE0F50" w:rsidRDefault="5313C7CC" w:rsidP="5313C7CC">
            <w:pPr>
              <w:spacing w:line="259" w:lineRule="auto"/>
              <w:rPr>
                <w:rFonts w:eastAsia="Calibri" w:cstheme="minorHAnsi"/>
              </w:rPr>
            </w:pPr>
            <w:r w:rsidRPr="00CE0F50">
              <w:rPr>
                <w:rFonts w:eastAsia="Calibri" w:cstheme="minorHAnsi"/>
                <w:b/>
                <w:bCs/>
              </w:rPr>
              <w:t>Термін виконання</w:t>
            </w:r>
          </w:p>
        </w:tc>
        <w:tc>
          <w:tcPr>
            <w:tcW w:w="2000" w:type="dxa"/>
            <w:tcMar>
              <w:left w:w="105" w:type="dxa"/>
              <w:right w:w="105" w:type="dxa"/>
            </w:tcMar>
          </w:tcPr>
          <w:p w14:paraId="68E463F2" w14:textId="090AC925" w:rsidR="5313C7CC" w:rsidRPr="00CE0F50" w:rsidRDefault="5313C7CC" w:rsidP="001B138B">
            <w:pPr>
              <w:spacing w:line="259" w:lineRule="auto"/>
              <w:rPr>
                <w:rFonts w:eastAsia="Calibri" w:cstheme="minorHAnsi"/>
              </w:rPr>
            </w:pPr>
            <w:r w:rsidRPr="00CE0F50">
              <w:rPr>
                <w:rFonts w:eastAsia="Calibri" w:cstheme="minorHAnsi"/>
                <w:b/>
                <w:bCs/>
              </w:rPr>
              <w:t xml:space="preserve"> Продукт (Output)</w:t>
            </w:r>
          </w:p>
        </w:tc>
        <w:tc>
          <w:tcPr>
            <w:tcW w:w="2174" w:type="dxa"/>
            <w:tcMar>
              <w:left w:w="105" w:type="dxa"/>
              <w:right w:w="105" w:type="dxa"/>
            </w:tcMar>
          </w:tcPr>
          <w:p w14:paraId="4B25DD6F" w14:textId="7A78867B" w:rsidR="5313C7CC" w:rsidRPr="00CE0F50" w:rsidRDefault="5313C7CC" w:rsidP="5313C7CC">
            <w:pPr>
              <w:spacing w:line="259" w:lineRule="auto"/>
              <w:rPr>
                <w:rFonts w:eastAsia="Calibri" w:cstheme="minorHAnsi"/>
              </w:rPr>
            </w:pPr>
            <w:r w:rsidRPr="00CE0F50">
              <w:rPr>
                <w:rFonts w:eastAsia="Calibri" w:cstheme="minorHAnsi"/>
                <w:b/>
                <w:bCs/>
              </w:rPr>
              <w:t>Результат (Outcome)</w:t>
            </w:r>
          </w:p>
        </w:tc>
      </w:tr>
      <w:tr w:rsidR="5313C7CC" w:rsidRPr="00CE0F50" w14:paraId="1AE72335" w14:textId="77777777" w:rsidTr="5313C7CC">
        <w:trPr>
          <w:trHeight w:val="300"/>
        </w:trPr>
        <w:tc>
          <w:tcPr>
            <w:tcW w:w="522" w:type="dxa"/>
            <w:tcMar>
              <w:left w:w="105" w:type="dxa"/>
              <w:right w:w="105" w:type="dxa"/>
            </w:tcMar>
          </w:tcPr>
          <w:p w14:paraId="693BD5F3" w14:textId="14861FC7" w:rsidR="5313C7CC" w:rsidRPr="00CE0F50" w:rsidRDefault="5313C7CC" w:rsidP="5313C7CC">
            <w:pPr>
              <w:spacing w:line="259" w:lineRule="auto"/>
              <w:rPr>
                <w:rFonts w:eastAsia="Calibri" w:cstheme="minorHAnsi"/>
              </w:rPr>
            </w:pPr>
            <w:r w:rsidRPr="00CE0F50">
              <w:rPr>
                <w:rFonts w:eastAsia="Calibri" w:cstheme="minorHAnsi"/>
              </w:rPr>
              <w:t>1.</w:t>
            </w:r>
          </w:p>
        </w:tc>
        <w:tc>
          <w:tcPr>
            <w:tcW w:w="3029" w:type="dxa"/>
            <w:tcMar>
              <w:left w:w="105" w:type="dxa"/>
              <w:right w:w="105" w:type="dxa"/>
            </w:tcMar>
          </w:tcPr>
          <w:p w14:paraId="5D16135A" w14:textId="6903EBA4" w:rsidR="5313C7CC" w:rsidRPr="00CE0F50" w:rsidRDefault="5313C7CC" w:rsidP="5313C7CC">
            <w:pPr>
              <w:spacing w:line="259" w:lineRule="auto"/>
              <w:rPr>
                <w:rFonts w:eastAsia="Calibri" w:cstheme="minorHAnsi"/>
              </w:rPr>
            </w:pPr>
            <w:r w:rsidRPr="00CE0F50">
              <w:rPr>
                <w:rFonts w:eastAsia="Calibri" w:cstheme="minorHAnsi"/>
              </w:rPr>
              <w:t>Проведення круглого столу задля обговорення  методології моніторингу визначених об'єктів між залученими експертами</w:t>
            </w:r>
          </w:p>
        </w:tc>
        <w:tc>
          <w:tcPr>
            <w:tcW w:w="1290" w:type="dxa"/>
            <w:tcMar>
              <w:left w:w="105" w:type="dxa"/>
              <w:right w:w="105" w:type="dxa"/>
            </w:tcMar>
          </w:tcPr>
          <w:p w14:paraId="69AC2069" w14:textId="796296C6" w:rsidR="5313C7CC" w:rsidRPr="00CE0F50" w:rsidRDefault="5313C7CC" w:rsidP="5313C7CC">
            <w:pPr>
              <w:spacing w:line="259" w:lineRule="auto"/>
              <w:rPr>
                <w:rFonts w:eastAsia="Calibri" w:cstheme="minorHAnsi"/>
              </w:rPr>
            </w:pPr>
            <w:r w:rsidRPr="00CE0F50">
              <w:rPr>
                <w:rFonts w:eastAsia="Calibri" w:cstheme="minorHAnsi"/>
              </w:rPr>
              <w:t>Перший проєктний місяць</w:t>
            </w:r>
          </w:p>
        </w:tc>
        <w:tc>
          <w:tcPr>
            <w:tcW w:w="2000" w:type="dxa"/>
            <w:tcMar>
              <w:left w:w="105" w:type="dxa"/>
              <w:right w:w="105" w:type="dxa"/>
            </w:tcMar>
          </w:tcPr>
          <w:p w14:paraId="4CC41384" w14:textId="097ABB9A" w:rsidR="5313C7CC" w:rsidRPr="00CE0F50" w:rsidRDefault="5313C7CC" w:rsidP="5313C7CC">
            <w:pPr>
              <w:spacing w:line="259" w:lineRule="auto"/>
              <w:rPr>
                <w:rFonts w:eastAsia="Calibri" w:cstheme="minorHAnsi"/>
              </w:rPr>
            </w:pPr>
            <w:r w:rsidRPr="00CE0F50">
              <w:rPr>
                <w:rFonts w:eastAsia="Calibri" w:cstheme="minorHAnsi"/>
              </w:rPr>
              <w:t>Круглий стіл проведено</w:t>
            </w:r>
          </w:p>
        </w:tc>
        <w:tc>
          <w:tcPr>
            <w:tcW w:w="2174" w:type="dxa"/>
            <w:tcMar>
              <w:left w:w="105" w:type="dxa"/>
              <w:right w:w="105" w:type="dxa"/>
            </w:tcMar>
          </w:tcPr>
          <w:p w14:paraId="3670B667" w14:textId="08F4466F" w:rsidR="5313C7CC" w:rsidRPr="00CE0F50" w:rsidRDefault="5313C7CC" w:rsidP="5313C7CC">
            <w:pPr>
              <w:spacing w:line="259" w:lineRule="auto"/>
              <w:rPr>
                <w:rFonts w:eastAsia="Calibri" w:cstheme="minorHAnsi"/>
              </w:rPr>
            </w:pPr>
            <w:r w:rsidRPr="00CE0F50">
              <w:rPr>
                <w:rFonts w:eastAsia="Calibri" w:cstheme="minorHAnsi"/>
              </w:rPr>
              <w:t>Експерти дійшли згоди щодо методології моніторингу</w:t>
            </w:r>
          </w:p>
        </w:tc>
      </w:tr>
      <w:tr w:rsidR="5313C7CC" w:rsidRPr="00CE0F50" w14:paraId="7B09BDE6" w14:textId="77777777" w:rsidTr="5313C7CC">
        <w:trPr>
          <w:trHeight w:val="300"/>
        </w:trPr>
        <w:tc>
          <w:tcPr>
            <w:tcW w:w="522" w:type="dxa"/>
            <w:tcMar>
              <w:left w:w="105" w:type="dxa"/>
              <w:right w:w="105" w:type="dxa"/>
            </w:tcMar>
          </w:tcPr>
          <w:p w14:paraId="6EBAC9B1" w14:textId="32B23B2B" w:rsidR="5313C7CC" w:rsidRPr="00CE0F50" w:rsidRDefault="5313C7CC" w:rsidP="5313C7CC">
            <w:pPr>
              <w:spacing w:line="259" w:lineRule="auto"/>
              <w:rPr>
                <w:rFonts w:eastAsia="Calibri" w:cstheme="minorHAnsi"/>
              </w:rPr>
            </w:pPr>
            <w:r w:rsidRPr="00CE0F50">
              <w:rPr>
                <w:rFonts w:eastAsia="Calibri" w:cstheme="minorHAnsi"/>
              </w:rPr>
              <w:t>2.</w:t>
            </w:r>
          </w:p>
        </w:tc>
        <w:tc>
          <w:tcPr>
            <w:tcW w:w="3029" w:type="dxa"/>
            <w:tcMar>
              <w:left w:w="105" w:type="dxa"/>
              <w:right w:w="105" w:type="dxa"/>
            </w:tcMar>
          </w:tcPr>
          <w:p w14:paraId="0DBB81F6" w14:textId="3897A21D" w:rsidR="5313C7CC" w:rsidRPr="00CE0F50" w:rsidRDefault="5313C7CC" w:rsidP="5313C7CC">
            <w:pPr>
              <w:spacing w:line="259" w:lineRule="auto"/>
              <w:rPr>
                <w:rFonts w:eastAsia="Calibri" w:cstheme="minorHAnsi"/>
              </w:rPr>
            </w:pPr>
            <w:r w:rsidRPr="00CE0F50">
              <w:rPr>
                <w:rFonts w:eastAsia="Calibri" w:cstheme="minorHAnsi"/>
              </w:rPr>
              <w:t>Моніторинг відбудови школи у вашому місті або селищі</w:t>
            </w:r>
          </w:p>
        </w:tc>
        <w:tc>
          <w:tcPr>
            <w:tcW w:w="1290" w:type="dxa"/>
            <w:tcMar>
              <w:left w:w="105" w:type="dxa"/>
              <w:right w:w="105" w:type="dxa"/>
            </w:tcMar>
          </w:tcPr>
          <w:p w14:paraId="7873E445" w14:textId="67FAE594" w:rsidR="5313C7CC" w:rsidRPr="00CE0F50" w:rsidRDefault="5313C7CC" w:rsidP="5313C7CC">
            <w:pPr>
              <w:spacing w:line="259" w:lineRule="auto"/>
              <w:rPr>
                <w:rFonts w:eastAsia="Calibri" w:cstheme="minorHAnsi"/>
              </w:rPr>
            </w:pPr>
            <w:r w:rsidRPr="00CE0F50">
              <w:rPr>
                <w:rFonts w:eastAsia="Calibri" w:cstheme="minorHAnsi"/>
              </w:rPr>
              <w:t>Протягом 2-3 проєктних місяців</w:t>
            </w:r>
          </w:p>
        </w:tc>
        <w:tc>
          <w:tcPr>
            <w:tcW w:w="2000" w:type="dxa"/>
            <w:tcMar>
              <w:left w:w="105" w:type="dxa"/>
              <w:right w:w="105" w:type="dxa"/>
            </w:tcMar>
          </w:tcPr>
          <w:p w14:paraId="32A671B4" w14:textId="07373DFF" w:rsidR="5313C7CC" w:rsidRPr="00CE0F50" w:rsidRDefault="5313C7CC" w:rsidP="5313C7CC">
            <w:pPr>
              <w:spacing w:line="259" w:lineRule="auto"/>
              <w:rPr>
                <w:rFonts w:eastAsia="Calibri" w:cstheme="minorHAnsi"/>
              </w:rPr>
            </w:pPr>
            <w:r w:rsidRPr="00CE0F50">
              <w:rPr>
                <w:rFonts w:eastAsia="Calibri" w:cstheme="minorHAnsi"/>
              </w:rPr>
              <w:t>Моніторинг об’єкту відбувся, за результатами чого створено звіт</w:t>
            </w:r>
          </w:p>
        </w:tc>
        <w:tc>
          <w:tcPr>
            <w:tcW w:w="2174" w:type="dxa"/>
            <w:tcMar>
              <w:left w:w="105" w:type="dxa"/>
              <w:right w:w="105" w:type="dxa"/>
            </w:tcMar>
          </w:tcPr>
          <w:p w14:paraId="5F09C76D" w14:textId="75C27D84" w:rsidR="5313C7CC" w:rsidRPr="00CE0F50" w:rsidRDefault="5313C7CC" w:rsidP="5313C7CC">
            <w:pPr>
              <w:spacing w:line="259" w:lineRule="auto"/>
              <w:rPr>
                <w:rFonts w:eastAsia="Calibri" w:cstheme="minorHAnsi"/>
              </w:rPr>
            </w:pPr>
            <w:r w:rsidRPr="00CE0F50">
              <w:rPr>
                <w:rFonts w:eastAsia="Calibri" w:cstheme="minorHAnsi"/>
              </w:rPr>
              <w:t xml:space="preserve">Дані щодо результатів моніторингу надані громадськості (поширення інформації в </w:t>
            </w:r>
            <w:r w:rsidRPr="00CE0F50">
              <w:rPr>
                <w:rFonts w:eastAsia="Calibri" w:cstheme="minorHAnsi"/>
              </w:rPr>
              <w:lastRenderedPageBreak/>
              <w:t>соцмережах, презентації, зустрічі і т.д.)</w:t>
            </w:r>
          </w:p>
        </w:tc>
      </w:tr>
      <w:tr w:rsidR="5313C7CC" w:rsidRPr="00CE0F50" w14:paraId="2F33519E" w14:textId="77777777" w:rsidTr="5313C7CC">
        <w:trPr>
          <w:trHeight w:val="300"/>
        </w:trPr>
        <w:tc>
          <w:tcPr>
            <w:tcW w:w="522" w:type="dxa"/>
            <w:tcMar>
              <w:left w:w="105" w:type="dxa"/>
              <w:right w:w="105" w:type="dxa"/>
            </w:tcMar>
          </w:tcPr>
          <w:p w14:paraId="2A493835" w14:textId="51028F39" w:rsidR="5313C7CC" w:rsidRPr="00CE0F50" w:rsidRDefault="5313C7CC" w:rsidP="5313C7CC">
            <w:pPr>
              <w:spacing w:line="259" w:lineRule="auto"/>
              <w:rPr>
                <w:rFonts w:eastAsia="Calibri" w:cstheme="minorHAnsi"/>
              </w:rPr>
            </w:pPr>
            <w:r w:rsidRPr="00CE0F50">
              <w:rPr>
                <w:rFonts w:eastAsia="Calibri" w:cstheme="minorHAnsi"/>
              </w:rPr>
              <w:lastRenderedPageBreak/>
              <w:t>3.</w:t>
            </w:r>
          </w:p>
        </w:tc>
        <w:tc>
          <w:tcPr>
            <w:tcW w:w="3029" w:type="dxa"/>
            <w:tcMar>
              <w:left w:w="105" w:type="dxa"/>
              <w:right w:w="105" w:type="dxa"/>
            </w:tcMar>
          </w:tcPr>
          <w:p w14:paraId="0CA1CFA3" w14:textId="3703F84E" w:rsidR="5313C7CC" w:rsidRPr="00CE0F50" w:rsidRDefault="5313C7CC" w:rsidP="5313C7CC">
            <w:pPr>
              <w:spacing w:line="259" w:lineRule="auto"/>
              <w:rPr>
                <w:rFonts w:eastAsia="Calibri" w:cstheme="minorHAnsi"/>
              </w:rPr>
            </w:pPr>
            <w:r w:rsidRPr="00CE0F50">
              <w:rPr>
                <w:rFonts w:eastAsia="Calibri" w:cstheme="minorHAnsi"/>
              </w:rPr>
              <w:t>Моніторинг закупівель обладнання для лікарні у вашому місті або селищі</w:t>
            </w:r>
          </w:p>
        </w:tc>
        <w:tc>
          <w:tcPr>
            <w:tcW w:w="1290" w:type="dxa"/>
            <w:tcMar>
              <w:left w:w="105" w:type="dxa"/>
              <w:right w:w="105" w:type="dxa"/>
            </w:tcMar>
          </w:tcPr>
          <w:p w14:paraId="78B63423" w14:textId="550970E3" w:rsidR="5313C7CC" w:rsidRPr="00CE0F50" w:rsidRDefault="5313C7CC" w:rsidP="5313C7CC">
            <w:pPr>
              <w:spacing w:line="259" w:lineRule="auto"/>
              <w:rPr>
                <w:rFonts w:eastAsia="Calibri" w:cstheme="minorHAnsi"/>
              </w:rPr>
            </w:pPr>
            <w:r w:rsidRPr="00CE0F50">
              <w:rPr>
                <w:rFonts w:eastAsia="Calibri" w:cstheme="minorHAnsi"/>
              </w:rPr>
              <w:t>Протягом всієї тривалості проєкту</w:t>
            </w:r>
          </w:p>
        </w:tc>
        <w:tc>
          <w:tcPr>
            <w:tcW w:w="2000" w:type="dxa"/>
            <w:tcMar>
              <w:left w:w="105" w:type="dxa"/>
              <w:right w:w="105" w:type="dxa"/>
            </w:tcMar>
          </w:tcPr>
          <w:p w14:paraId="77FEE63C" w14:textId="50347CE3" w:rsidR="5313C7CC" w:rsidRPr="00CE0F50" w:rsidRDefault="5313C7CC" w:rsidP="5313C7CC">
            <w:pPr>
              <w:spacing w:line="259" w:lineRule="auto"/>
              <w:rPr>
                <w:rFonts w:eastAsia="Calibri" w:cstheme="minorHAnsi"/>
              </w:rPr>
            </w:pPr>
            <w:r w:rsidRPr="00CE0F50">
              <w:rPr>
                <w:rFonts w:eastAsia="Calibri" w:cstheme="minorHAnsi"/>
              </w:rPr>
              <w:t>Моніторинг закупівель відбувся, за результатами чого створено звіт</w:t>
            </w:r>
          </w:p>
        </w:tc>
        <w:tc>
          <w:tcPr>
            <w:tcW w:w="2174" w:type="dxa"/>
            <w:tcMar>
              <w:left w:w="105" w:type="dxa"/>
              <w:right w:w="105" w:type="dxa"/>
            </w:tcMar>
          </w:tcPr>
          <w:p w14:paraId="3AA86AF9" w14:textId="1B8F1B64" w:rsidR="5313C7CC" w:rsidRPr="00CE0F50" w:rsidRDefault="5313C7CC" w:rsidP="5313C7CC">
            <w:pPr>
              <w:spacing w:line="259" w:lineRule="auto"/>
              <w:rPr>
                <w:rFonts w:eastAsia="Calibri" w:cstheme="minorHAnsi"/>
              </w:rPr>
            </w:pPr>
            <w:r w:rsidRPr="00CE0F50">
              <w:rPr>
                <w:rFonts w:eastAsia="Calibri" w:cstheme="minorHAnsi"/>
              </w:rPr>
              <w:t>Дані щодо проведених закупівель надані громадськості (поширення інформації в соцмережах, презентації, зустрічі і т.д.)</w:t>
            </w:r>
          </w:p>
          <w:p w14:paraId="5E75486E" w14:textId="32B120ED" w:rsidR="5313C7CC" w:rsidRPr="00CE0F50" w:rsidRDefault="5313C7CC" w:rsidP="5313C7CC">
            <w:pPr>
              <w:spacing w:line="259" w:lineRule="auto"/>
              <w:rPr>
                <w:rFonts w:eastAsia="Calibri" w:cstheme="minorHAnsi"/>
              </w:rPr>
            </w:pPr>
          </w:p>
        </w:tc>
      </w:tr>
    </w:tbl>
    <w:p w14:paraId="6B995021" w14:textId="44ED7DAB" w:rsidR="5313C7CC" w:rsidRPr="00CE0F50" w:rsidRDefault="5313C7CC" w:rsidP="5313C7CC">
      <w:pPr>
        <w:rPr>
          <w:rFonts w:eastAsia="Calibri" w:cstheme="minorHAnsi"/>
          <w:color w:val="000000" w:themeColor="text1"/>
        </w:rPr>
      </w:pPr>
    </w:p>
    <w:p w14:paraId="7CE6E12E" w14:textId="214F9EA2" w:rsidR="69E5BC1D" w:rsidRPr="00CE0F50" w:rsidRDefault="69E5BC1D" w:rsidP="5313C7CC">
      <w:pPr>
        <w:rPr>
          <w:rFonts w:eastAsia="Calibri" w:cstheme="minorHAnsi"/>
          <w:color w:val="000000" w:themeColor="text1"/>
        </w:rPr>
      </w:pPr>
      <w:r w:rsidRPr="00CE0F50">
        <w:rPr>
          <w:rFonts w:eastAsia="Calibri" w:cstheme="minorHAnsi"/>
          <w:color w:val="000000" w:themeColor="text1"/>
        </w:rPr>
        <w:t>Нагадуємо, що ви можете планувати одні показники, а отримувати в результаті інші. Саме так потрібно зазначати в матриці: заплановане та фактично виконане.</w:t>
      </w:r>
    </w:p>
    <w:p w14:paraId="309F0ADC" w14:textId="76F4BD87" w:rsidR="5313C7CC" w:rsidRPr="00CE0F50" w:rsidRDefault="5313C7CC" w:rsidP="5313C7CC">
      <w:pPr>
        <w:rPr>
          <w:rFonts w:eastAsia="Calibri" w:cstheme="minorHAnsi"/>
          <w:color w:val="000000" w:themeColor="text1"/>
        </w:rPr>
      </w:pPr>
    </w:p>
    <w:p w14:paraId="127005D3" w14:textId="1C924F83" w:rsidR="5313C7CC" w:rsidRPr="00CE0F50" w:rsidRDefault="5313C7CC" w:rsidP="5313C7CC">
      <w:pPr>
        <w:rPr>
          <w:rFonts w:eastAsia="Calibri" w:cstheme="minorHAnsi"/>
          <w:color w:val="000000" w:themeColor="text1"/>
        </w:rPr>
      </w:pPr>
    </w:p>
    <w:p w14:paraId="1A1BCFCC" w14:textId="7B1D8170" w:rsidR="5313C7CC" w:rsidRPr="00CE0F50" w:rsidRDefault="5313C7CC" w:rsidP="5313C7CC">
      <w:pPr>
        <w:rPr>
          <w:rFonts w:eastAsia="Calibri" w:cstheme="minorHAnsi"/>
          <w:color w:val="000000" w:themeColor="text1"/>
        </w:rPr>
      </w:pPr>
    </w:p>
    <w:p w14:paraId="1B0639C2" w14:textId="6BD9B440" w:rsidR="5313C7CC" w:rsidRPr="00CE0F50" w:rsidRDefault="5313C7CC" w:rsidP="5313C7CC">
      <w:pPr>
        <w:rPr>
          <w:rFonts w:eastAsia="Calibri" w:cstheme="minorHAnsi"/>
          <w:color w:val="000000" w:themeColor="text1"/>
        </w:rPr>
      </w:pPr>
    </w:p>
    <w:p w14:paraId="4BA1B90C" w14:textId="06E07F06" w:rsidR="6C48B379" w:rsidRPr="0038252C" w:rsidRDefault="008B557B" w:rsidP="0038252C">
      <w:pPr>
        <w:pStyle w:val="1"/>
        <w:pageBreakBefore/>
        <w:spacing w:before="360" w:after="240" w:line="240" w:lineRule="auto"/>
        <w:rPr>
          <w:rFonts w:asciiTheme="minorHAnsi" w:hAnsiTheme="minorHAnsi" w:cstheme="minorHAnsi"/>
          <w:color w:val="4472C4" w:themeColor="accent1"/>
        </w:rPr>
      </w:pPr>
      <w:bookmarkStart w:id="7" w:name="_Toc163615171"/>
      <w:r w:rsidRPr="0038252C">
        <w:rPr>
          <w:rFonts w:asciiTheme="minorHAnsi" w:hAnsiTheme="minorHAnsi" w:cstheme="minorHAnsi"/>
          <w:color w:val="4472C4" w:themeColor="accent1"/>
        </w:rPr>
        <w:lastRenderedPageBreak/>
        <w:t>Рекомендації з підготовки бюджету проєкту</w:t>
      </w:r>
      <w:bookmarkEnd w:id="7"/>
    </w:p>
    <w:p w14:paraId="01919A72" w14:textId="7EC0A8D3"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Під час підготовки бюджетів проєктів, які подаються на розгляд до ІЕД, просимо Вас використовувати форму, розміщену у відповідному оголошенні про конкурс грантів: </w:t>
      </w:r>
      <w:hyperlink r:id="rId11">
        <w:r w:rsidRPr="001B138B">
          <w:rPr>
            <w:rStyle w:val="a9"/>
            <w:rFonts w:eastAsia="Times New Roman" w:cstheme="minorHAnsi"/>
            <w:lang w:val="en-US"/>
          </w:rPr>
          <w:t>http</w:t>
        </w:r>
        <w:r w:rsidRPr="001B138B">
          <w:rPr>
            <w:rStyle w:val="a9"/>
            <w:rFonts w:eastAsia="Times New Roman" w:cstheme="minorHAnsi"/>
            <w:lang w:val="ru-RU"/>
          </w:rPr>
          <w:t>://</w:t>
        </w:r>
        <w:r w:rsidRPr="001B138B">
          <w:rPr>
            <w:rStyle w:val="a9"/>
            <w:rFonts w:eastAsia="Times New Roman" w:cstheme="minorHAnsi"/>
            <w:lang w:val="en-US"/>
          </w:rPr>
          <w:t>www</w:t>
        </w:r>
        <w:r w:rsidRPr="001B138B">
          <w:rPr>
            <w:rStyle w:val="a9"/>
            <w:rFonts w:eastAsia="Times New Roman" w:cstheme="minorHAnsi"/>
            <w:lang w:val="ru-RU"/>
          </w:rPr>
          <w:t>.</w:t>
        </w:r>
        <w:r w:rsidRPr="001B138B">
          <w:rPr>
            <w:rStyle w:val="a9"/>
            <w:rFonts w:eastAsia="Times New Roman" w:cstheme="minorHAnsi"/>
            <w:lang w:val="en-US"/>
          </w:rPr>
          <w:t>ier</w:t>
        </w:r>
        <w:r w:rsidRPr="001B138B">
          <w:rPr>
            <w:rStyle w:val="a9"/>
            <w:rFonts w:eastAsia="Times New Roman" w:cstheme="minorHAnsi"/>
            <w:lang w:val="ru-RU"/>
          </w:rPr>
          <w:t>.</w:t>
        </w:r>
        <w:r w:rsidRPr="001B138B">
          <w:rPr>
            <w:rStyle w:val="a9"/>
            <w:rFonts w:eastAsia="Times New Roman" w:cstheme="minorHAnsi"/>
            <w:lang w:val="en-US"/>
          </w:rPr>
          <w:t>com</w:t>
        </w:r>
        <w:r w:rsidRPr="001B138B">
          <w:rPr>
            <w:rStyle w:val="a9"/>
            <w:rFonts w:eastAsia="Times New Roman" w:cstheme="minorHAnsi"/>
            <w:lang w:val="ru-RU"/>
          </w:rPr>
          <w:t>.</w:t>
        </w:r>
        <w:r w:rsidRPr="001B138B">
          <w:rPr>
            <w:rStyle w:val="a9"/>
            <w:rFonts w:eastAsia="Times New Roman" w:cstheme="minorHAnsi"/>
            <w:lang w:val="en-US"/>
          </w:rPr>
          <w:t>ua</w:t>
        </w:r>
        <w:r w:rsidRPr="001B138B">
          <w:rPr>
            <w:rStyle w:val="a9"/>
            <w:rFonts w:eastAsia="Times New Roman" w:cstheme="minorHAnsi"/>
            <w:lang w:val="ru-RU"/>
          </w:rPr>
          <w:t>/</w:t>
        </w:r>
        <w:r w:rsidRPr="001B138B">
          <w:rPr>
            <w:rStyle w:val="a9"/>
            <w:rFonts w:eastAsia="Times New Roman" w:cstheme="minorHAnsi"/>
            <w:lang w:val="en-US"/>
          </w:rPr>
          <w:t>ua</w:t>
        </w:r>
        <w:r w:rsidRPr="001B138B">
          <w:rPr>
            <w:rStyle w:val="a9"/>
            <w:rFonts w:eastAsia="Times New Roman" w:cstheme="minorHAnsi"/>
            <w:lang w:val="ru-RU"/>
          </w:rPr>
          <w:t>/</w:t>
        </w:r>
        <w:r w:rsidRPr="001B138B">
          <w:rPr>
            <w:rStyle w:val="a9"/>
            <w:rFonts w:eastAsia="Times New Roman" w:cstheme="minorHAnsi"/>
            <w:lang w:val="en-US"/>
          </w:rPr>
          <w:t>Grants</w:t>
        </w:r>
      </w:hyperlink>
    </w:p>
    <w:p w14:paraId="6CC316FA" w14:textId="3048912E"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31"/>
        <w:gridCol w:w="1679"/>
        <w:gridCol w:w="1431"/>
        <w:gridCol w:w="1817"/>
        <w:gridCol w:w="1555"/>
        <w:gridCol w:w="1101"/>
      </w:tblGrid>
      <w:tr w:rsidR="5313C7CC" w:rsidRPr="001B138B" w14:paraId="7446EA32" w14:textId="77777777" w:rsidTr="5313C7CC">
        <w:trPr>
          <w:trHeight w:val="300"/>
        </w:trPr>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37988465" w14:textId="473DA727"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b/>
                <w:bCs/>
              </w:rPr>
              <w:t>Витрати</w:t>
            </w:r>
          </w:p>
        </w:tc>
        <w:tc>
          <w:tcPr>
            <w:tcW w:w="1679" w:type="dxa"/>
            <w:tcBorders>
              <w:top w:val="single" w:sz="6" w:space="0" w:color="auto"/>
              <w:left w:val="single" w:sz="6" w:space="0" w:color="auto"/>
              <w:bottom w:val="single" w:sz="6" w:space="0" w:color="auto"/>
              <w:right w:val="single" w:sz="6" w:space="0" w:color="auto"/>
            </w:tcBorders>
            <w:tcMar>
              <w:left w:w="105" w:type="dxa"/>
              <w:right w:w="105" w:type="dxa"/>
            </w:tcMar>
          </w:tcPr>
          <w:p w14:paraId="47EE2DF5" w14:textId="0C7B60C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b/>
                <w:bCs/>
              </w:rPr>
              <w:t>Одиниця виміру</w:t>
            </w:r>
          </w:p>
        </w:tc>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25C2BEC0" w14:textId="00FC136B" w:rsidR="5313C7CC" w:rsidRPr="001B138B" w:rsidRDefault="5313C7CC" w:rsidP="5313C7CC">
            <w:pPr>
              <w:spacing w:after="0" w:line="240" w:lineRule="auto"/>
              <w:rPr>
                <w:rFonts w:eastAsia="Times New Roman" w:cstheme="minorHAnsi"/>
              </w:rPr>
            </w:pPr>
            <w:r w:rsidRPr="001B138B">
              <w:rPr>
                <w:rFonts w:eastAsia="Times New Roman" w:cstheme="minorHAnsi"/>
                <w:b/>
                <w:bCs/>
              </w:rPr>
              <w:t>К-ть одиниць</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14:paraId="69B65D30" w14:textId="27FE1245" w:rsidR="5313C7CC" w:rsidRPr="001B138B" w:rsidRDefault="5313C7CC" w:rsidP="5313C7CC">
            <w:pPr>
              <w:spacing w:after="0" w:line="240" w:lineRule="auto"/>
              <w:rPr>
                <w:rFonts w:eastAsia="Times New Roman" w:cstheme="minorHAnsi"/>
              </w:rPr>
            </w:pPr>
            <w:r w:rsidRPr="001B138B">
              <w:rPr>
                <w:rFonts w:eastAsia="Times New Roman" w:cstheme="minorHAnsi"/>
                <w:b/>
                <w:bCs/>
              </w:rPr>
              <w:t>Вартість одиниці</w:t>
            </w:r>
          </w:p>
        </w:tc>
        <w:tc>
          <w:tcPr>
            <w:tcW w:w="1555" w:type="dxa"/>
            <w:tcBorders>
              <w:top w:val="single" w:sz="6" w:space="0" w:color="auto"/>
              <w:left w:val="single" w:sz="6" w:space="0" w:color="auto"/>
              <w:bottom w:val="single" w:sz="6" w:space="0" w:color="auto"/>
              <w:right w:val="single" w:sz="6" w:space="0" w:color="auto"/>
            </w:tcBorders>
            <w:tcMar>
              <w:left w:w="105" w:type="dxa"/>
              <w:right w:w="105" w:type="dxa"/>
            </w:tcMar>
          </w:tcPr>
          <w:p w14:paraId="3D465FA0" w14:textId="6A04906E" w:rsidR="5313C7CC" w:rsidRPr="001B138B" w:rsidRDefault="5313C7CC" w:rsidP="5313C7CC">
            <w:pPr>
              <w:spacing w:after="0" w:line="240" w:lineRule="auto"/>
              <w:rPr>
                <w:rFonts w:eastAsia="Times New Roman" w:cstheme="minorHAnsi"/>
              </w:rPr>
            </w:pPr>
            <w:r w:rsidRPr="001B138B">
              <w:rPr>
                <w:rFonts w:eastAsia="Times New Roman" w:cstheme="minorHAnsi"/>
                <w:b/>
                <w:bCs/>
              </w:rPr>
              <w:t>Загальна сума</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tcPr>
          <w:p w14:paraId="4B22482F" w14:textId="4A1FE82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b/>
                <w:bCs/>
              </w:rPr>
              <w:t>Примітки</w:t>
            </w:r>
          </w:p>
        </w:tc>
      </w:tr>
      <w:tr w:rsidR="5313C7CC" w:rsidRPr="001B138B" w14:paraId="0A3E95E2" w14:textId="77777777" w:rsidTr="5313C7CC">
        <w:trPr>
          <w:trHeight w:val="300"/>
        </w:trPr>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2670DF69" w14:textId="22A3C24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1</w:t>
            </w:r>
          </w:p>
        </w:tc>
        <w:tc>
          <w:tcPr>
            <w:tcW w:w="1679" w:type="dxa"/>
            <w:tcBorders>
              <w:top w:val="single" w:sz="6" w:space="0" w:color="auto"/>
              <w:left w:val="single" w:sz="6" w:space="0" w:color="auto"/>
              <w:bottom w:val="single" w:sz="6" w:space="0" w:color="auto"/>
              <w:right w:val="single" w:sz="6" w:space="0" w:color="auto"/>
            </w:tcBorders>
            <w:tcMar>
              <w:left w:w="105" w:type="dxa"/>
              <w:right w:w="105" w:type="dxa"/>
            </w:tcMar>
          </w:tcPr>
          <w:p w14:paraId="07B56335" w14:textId="325CE85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2</w:t>
            </w:r>
          </w:p>
        </w:tc>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3B4B62BF" w14:textId="3FFE7645"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14:paraId="6BF91C0F" w14:textId="792A152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4</w:t>
            </w:r>
          </w:p>
        </w:tc>
        <w:tc>
          <w:tcPr>
            <w:tcW w:w="1555" w:type="dxa"/>
            <w:tcBorders>
              <w:top w:val="single" w:sz="6" w:space="0" w:color="auto"/>
              <w:left w:val="single" w:sz="6" w:space="0" w:color="auto"/>
              <w:bottom w:val="single" w:sz="6" w:space="0" w:color="auto"/>
              <w:right w:val="single" w:sz="6" w:space="0" w:color="auto"/>
            </w:tcBorders>
            <w:tcMar>
              <w:left w:w="105" w:type="dxa"/>
              <w:right w:w="105" w:type="dxa"/>
            </w:tcMar>
          </w:tcPr>
          <w:p w14:paraId="7083E5F4" w14:textId="0E268D3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color w:val="0070C0"/>
              </w:rPr>
            </w:pPr>
            <w:r w:rsidRPr="001B138B">
              <w:rPr>
                <w:rFonts w:eastAsia="Times New Roman" w:cstheme="minorHAnsi"/>
                <w:color w:val="0070C0"/>
              </w:rPr>
              <w:t>3*4=5</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tcPr>
          <w:p w14:paraId="4122EC4A" w14:textId="65A6F87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r w:rsidRPr="001B138B">
              <w:rPr>
                <w:rFonts w:eastAsia="Times New Roman" w:cstheme="minorHAnsi"/>
              </w:rPr>
              <w:t xml:space="preserve">Коментарі </w:t>
            </w:r>
          </w:p>
        </w:tc>
      </w:tr>
      <w:tr w:rsidR="5313C7CC" w:rsidRPr="001B138B" w14:paraId="201CB5BD" w14:textId="77777777" w:rsidTr="5313C7CC">
        <w:trPr>
          <w:trHeight w:val="300"/>
        </w:trPr>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47408B9F" w14:textId="4491C24F"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679" w:type="dxa"/>
            <w:tcBorders>
              <w:top w:val="single" w:sz="6" w:space="0" w:color="auto"/>
              <w:left w:val="single" w:sz="6" w:space="0" w:color="auto"/>
              <w:bottom w:val="single" w:sz="6" w:space="0" w:color="auto"/>
              <w:right w:val="single" w:sz="6" w:space="0" w:color="auto"/>
            </w:tcBorders>
            <w:tcMar>
              <w:left w:w="105" w:type="dxa"/>
              <w:right w:w="105" w:type="dxa"/>
            </w:tcMar>
          </w:tcPr>
          <w:p w14:paraId="3771CA9E" w14:textId="3050B4D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114D9B94" w14:textId="7660A2FB"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14:paraId="4D4823A9" w14:textId="610868B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555" w:type="dxa"/>
            <w:tcBorders>
              <w:top w:val="single" w:sz="6" w:space="0" w:color="auto"/>
              <w:left w:val="single" w:sz="6" w:space="0" w:color="auto"/>
              <w:bottom w:val="single" w:sz="6" w:space="0" w:color="auto"/>
              <w:right w:val="single" w:sz="6" w:space="0" w:color="auto"/>
            </w:tcBorders>
            <w:tcMar>
              <w:left w:w="105" w:type="dxa"/>
              <w:right w:w="105" w:type="dxa"/>
            </w:tcMar>
          </w:tcPr>
          <w:p w14:paraId="33274F80" w14:textId="124FDB9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color w:val="0070C0"/>
              </w:rPr>
            </w:pPr>
            <w:r w:rsidRPr="001B138B">
              <w:rPr>
                <w:rFonts w:eastAsia="Times New Roman" w:cstheme="minorHAnsi"/>
                <w:b/>
                <w:bCs/>
                <w:color w:val="0070C0"/>
                <w:u w:val="single"/>
              </w:rPr>
              <w:t>формула</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tcPr>
          <w:p w14:paraId="6AE824EC" w14:textId="2E796E0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r w:rsidRPr="001B138B">
              <w:rPr>
                <w:rFonts w:eastAsia="Times New Roman" w:cstheme="minorHAnsi"/>
              </w:rPr>
              <w:t>від ІЕД</w:t>
            </w:r>
          </w:p>
        </w:tc>
      </w:tr>
    </w:tbl>
    <w:p w14:paraId="1991F347" w14:textId="44AD960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850218B" w14:textId="274D80FC" w:rsidR="6C48B379"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Бюджет повинен бути розрахований у гривнях, в електронному вигляді, у форматі Excel. Прохання не вносити вручну цифри у колонку «Загальна сума», оскільки там прописується формула і в процесі доопрацювання бюджету можна забути виправити цифри, таким чином спричинивши помилки у розрахунках та загальній вартості бюджету. Прохання перед поданням заявки перевірити правильність всіх формул і чи захоплюють вони потрібні клітинки витрат.</w:t>
      </w:r>
    </w:p>
    <w:p w14:paraId="3FE8A37B" w14:textId="54F81764" w:rsidR="5313C7CC" w:rsidRPr="001B138B" w:rsidRDefault="5313C7CC" w:rsidP="2B73047C">
      <w:pPr>
        <w:keepNext/>
        <w:spacing w:after="0" w:line="240" w:lineRule="auto"/>
        <w:jc w:val="both"/>
        <w:rPr>
          <w:rFonts w:eastAsia="Times New Roman" w:cstheme="minorHAnsi"/>
          <w:color w:val="000000" w:themeColor="text1"/>
        </w:rPr>
      </w:pPr>
    </w:p>
    <w:p w14:paraId="2CD491C0" w14:textId="77777777" w:rsidR="004C0D56"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Під час підготовки бюджету проєкту необхідно враховувати вимоги ІЕД щодо витрат по гранту у разі його присудження. Так, усі витрати по гранту повинні бути обумовлені проєктною діяльністю, припустимі з точки зору діючого законодавства і внутрішніх вимог ІЕД, а також відноситися до вказаних категорій і статей бюджету.</w:t>
      </w:r>
    </w:p>
    <w:p w14:paraId="785298AA" w14:textId="71E82E51" w:rsidR="6C48B379" w:rsidRPr="001B138B" w:rsidRDefault="6C48B379" w:rsidP="2B73047C">
      <w:pPr>
        <w:keepNext/>
        <w:spacing w:after="0" w:line="240" w:lineRule="auto"/>
        <w:jc w:val="both"/>
        <w:rPr>
          <w:rFonts w:eastAsia="Times New Roman" w:cstheme="minorHAnsi"/>
          <w:color w:val="000000" w:themeColor="text1"/>
        </w:rPr>
      </w:pPr>
    </w:p>
    <w:p w14:paraId="7AEAAF11" w14:textId="4885F636" w:rsidR="6C48B379"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Прийнятними вважаються лише ті витрати, які були понесені впродовж періоду реалізації проєкту і підтверджені документально (не допускається авансів та сплати боргів).</w:t>
      </w:r>
    </w:p>
    <w:p w14:paraId="1A66A592" w14:textId="201408D6" w:rsidR="5313C7CC" w:rsidRPr="001B138B" w:rsidRDefault="5313C7CC" w:rsidP="2B73047C">
      <w:pPr>
        <w:keepNext/>
        <w:spacing w:after="0" w:line="240" w:lineRule="auto"/>
        <w:jc w:val="both"/>
        <w:rPr>
          <w:rFonts w:eastAsia="Times New Roman" w:cstheme="minorHAnsi"/>
          <w:color w:val="000000" w:themeColor="text1"/>
        </w:rPr>
      </w:pPr>
    </w:p>
    <w:p w14:paraId="1A2E9AC0" w14:textId="464B0BBD" w:rsidR="6C48B379"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Нижче наведені деякі приклади допустимих витрат, з описом тих особливих вимог, які ІЕД пред'являє до відображення таких витрат у бюджеті проєкту.</w:t>
      </w:r>
    </w:p>
    <w:p w14:paraId="155D6DC5" w14:textId="78A577A9" w:rsidR="5313C7CC" w:rsidRPr="001B138B" w:rsidRDefault="5313C7CC" w:rsidP="5313C7CC">
      <w:pPr>
        <w:spacing w:after="0" w:line="240" w:lineRule="auto"/>
        <w:jc w:val="both"/>
        <w:rPr>
          <w:rFonts w:eastAsia="Times New Roman" w:cstheme="minorHAnsi"/>
          <w:color w:val="000000" w:themeColor="text1"/>
        </w:rPr>
      </w:pPr>
    </w:p>
    <w:p w14:paraId="2F44FEE1" w14:textId="195B2B01"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1. Оплата праці</w:t>
      </w:r>
    </w:p>
    <w:p w14:paraId="15AB4098" w14:textId="6ADE13B4" w:rsidR="5313C7CC" w:rsidRPr="001B138B" w:rsidRDefault="5313C7CC" w:rsidP="5313C7CC">
      <w:pPr>
        <w:spacing w:after="0" w:line="240" w:lineRule="auto"/>
        <w:jc w:val="both"/>
        <w:rPr>
          <w:rFonts w:eastAsia="Times New Roman" w:cstheme="minorHAnsi"/>
          <w:color w:val="000000" w:themeColor="text1"/>
        </w:rPr>
      </w:pPr>
    </w:p>
    <w:p w14:paraId="77435646" w14:textId="34971FA8"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u w:val="single"/>
        </w:rPr>
        <w:t xml:space="preserve">У розділі є чотири підрозділи. </w:t>
      </w:r>
    </w:p>
    <w:p w14:paraId="054E1918" w14:textId="0EAFD515" w:rsidR="6C48B379" w:rsidRPr="001B138B" w:rsidRDefault="00C17BAF" w:rsidP="5313C7CC">
      <w:pPr>
        <w:spacing w:after="0" w:line="240" w:lineRule="auto"/>
        <w:jc w:val="both"/>
        <w:rPr>
          <w:rFonts w:eastAsia="Times New Roman" w:cstheme="minorHAnsi"/>
          <w:color w:val="000000" w:themeColor="text1"/>
        </w:rPr>
      </w:pPr>
      <w:hyperlink r:id="rId12">
        <w:r w:rsidR="6C48B379" w:rsidRPr="001B138B">
          <w:rPr>
            <w:rStyle w:val="a9"/>
            <w:rFonts w:eastAsia="Times New Roman" w:cstheme="minorHAnsi"/>
            <w:i/>
            <w:iCs/>
          </w:rPr>
          <w:t>1.1 Зарплата за основним місцем роботи</w:t>
        </w:r>
      </w:hyperlink>
    </w:p>
    <w:p w14:paraId="73F9C93B" w14:textId="04110BF4" w:rsidR="6C48B379" w:rsidRPr="001B138B" w:rsidRDefault="00C17BAF" w:rsidP="5313C7CC">
      <w:pPr>
        <w:spacing w:after="0" w:line="240" w:lineRule="auto"/>
        <w:jc w:val="both"/>
        <w:rPr>
          <w:rFonts w:eastAsia="Times New Roman" w:cstheme="minorHAnsi"/>
          <w:color w:val="000000" w:themeColor="text1"/>
        </w:rPr>
      </w:pPr>
      <w:hyperlink r:id="rId13">
        <w:r w:rsidR="6C48B379" w:rsidRPr="001B138B">
          <w:rPr>
            <w:rStyle w:val="a9"/>
            <w:rFonts w:eastAsia="Times New Roman" w:cstheme="minorHAnsi"/>
            <w:i/>
            <w:iCs/>
          </w:rPr>
          <w:t>1.2 Зарплата за сумісництвом (або суміщенням посад)</w:t>
        </w:r>
      </w:hyperlink>
      <w:r w:rsidR="6C48B379" w:rsidRPr="001B138B">
        <w:rPr>
          <w:rFonts w:eastAsia="Times New Roman" w:cstheme="minorHAnsi"/>
          <w:i/>
          <w:iCs/>
          <w:color w:val="000000" w:themeColor="text1"/>
          <w:u w:val="single"/>
        </w:rPr>
        <w:t xml:space="preserve"> </w:t>
      </w:r>
    </w:p>
    <w:p w14:paraId="5CA06258" w14:textId="6477B644" w:rsidR="6C48B379" w:rsidRPr="001B138B" w:rsidRDefault="00C17BAF" w:rsidP="5313C7CC">
      <w:pPr>
        <w:spacing w:after="0" w:line="240" w:lineRule="auto"/>
        <w:jc w:val="both"/>
        <w:rPr>
          <w:rFonts w:eastAsia="Times New Roman" w:cstheme="minorHAnsi"/>
          <w:color w:val="000000" w:themeColor="text1"/>
        </w:rPr>
      </w:pPr>
      <w:hyperlink r:id="rId14">
        <w:r w:rsidR="6C48B379" w:rsidRPr="001B138B">
          <w:rPr>
            <w:rStyle w:val="a9"/>
            <w:rFonts w:eastAsia="Times New Roman" w:cstheme="minorHAnsi"/>
            <w:i/>
            <w:iCs/>
          </w:rPr>
          <w:t>1.3 Оплата винагороди за надання послуг за угодою ЦПХ</w:t>
        </w:r>
      </w:hyperlink>
    </w:p>
    <w:p w14:paraId="6FADCE22" w14:textId="0144662F" w:rsidR="6C48B379" w:rsidRPr="001B138B" w:rsidRDefault="00C17BAF" w:rsidP="5313C7CC">
      <w:pPr>
        <w:spacing w:after="0" w:line="240" w:lineRule="auto"/>
        <w:jc w:val="both"/>
        <w:rPr>
          <w:rFonts w:eastAsia="Times New Roman" w:cstheme="minorHAnsi"/>
          <w:color w:val="000000" w:themeColor="text1"/>
        </w:rPr>
      </w:pPr>
      <w:hyperlink r:id="rId15">
        <w:r w:rsidR="6C48B379" w:rsidRPr="001B138B">
          <w:rPr>
            <w:rStyle w:val="a9"/>
            <w:rFonts w:eastAsia="Times New Roman" w:cstheme="minorHAnsi"/>
            <w:i/>
            <w:iCs/>
          </w:rPr>
          <w:t>1.4 ЄСВ</w:t>
        </w:r>
      </w:hyperlink>
    </w:p>
    <w:p w14:paraId="7C68273C" w14:textId="20703A19" w:rsidR="5313C7CC" w:rsidRPr="001B138B" w:rsidRDefault="5313C7CC" w:rsidP="5313C7CC">
      <w:pPr>
        <w:spacing w:after="0" w:line="240" w:lineRule="auto"/>
        <w:jc w:val="both"/>
        <w:rPr>
          <w:rFonts w:eastAsia="Times New Roman" w:cstheme="minorHAnsi"/>
          <w:color w:val="000000" w:themeColor="text1"/>
        </w:rPr>
      </w:pPr>
    </w:p>
    <w:p w14:paraId="47499226" w14:textId="438B2A4B"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Потрібно розуміти при плануванні бюджету відмінності між цими видами оплати, щоб правильно включити того чи іншого виконавця проєкту до бюджету проєкту. У формі бюджету </w:t>
      </w:r>
      <w:r w:rsidRPr="001B138B">
        <w:rPr>
          <w:rFonts w:eastAsia="Times New Roman" w:cstheme="minorHAnsi"/>
          <w:color w:val="000000" w:themeColor="text1"/>
          <w:u w:val="single"/>
        </w:rPr>
        <w:t>є посилання</w:t>
      </w:r>
      <w:r w:rsidRPr="001B138B">
        <w:rPr>
          <w:rFonts w:eastAsia="Times New Roman" w:cstheme="minorHAnsi"/>
          <w:color w:val="000000" w:themeColor="text1"/>
        </w:rPr>
        <w:t xml:space="preserve"> на статті, винесені в «Примітки» (і вище в переліку підпунктів до розділу стоять гіперпосилання), у яких можна детально ознайомитися з особливостями оформлення договорів, умов роботи, оплати та оподаткування та ін. штатних співробітників, співробітників за сумісництвом, суміщенням посад та найманого працівника за Договором цивільно-правового характеру (ЦПХ).</w:t>
      </w:r>
    </w:p>
    <w:p w14:paraId="640D49EA" w14:textId="64F2D87E" w:rsidR="5313C7CC" w:rsidRPr="001B138B" w:rsidRDefault="5313C7CC" w:rsidP="5313C7CC">
      <w:pPr>
        <w:spacing w:after="0" w:line="240" w:lineRule="auto"/>
        <w:jc w:val="both"/>
        <w:rPr>
          <w:rFonts w:eastAsia="Times New Roman" w:cstheme="minorHAnsi"/>
          <w:color w:val="000000" w:themeColor="text1"/>
        </w:rPr>
      </w:pPr>
    </w:p>
    <w:p w14:paraId="6F5291B6" w14:textId="70CF1233"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Обов’язковою є наявність витрат на керівника та бухгалтера (фінансового менеджера) у бюджеті проєкту. До бюджету (у Аплікаційній формі – Додаток А (ресурси проєкту)) мають бути додані посадові обов'язки всіх виконавців проєкту; резюме керівника проєкту, а також бажано – резюме інших виконавців та ключових залучених фахівців проєкту.</w:t>
      </w:r>
    </w:p>
    <w:p w14:paraId="0E75CF07" w14:textId="36003E38" w:rsidR="5313C7CC" w:rsidRPr="001B138B" w:rsidRDefault="5313C7CC" w:rsidP="5313C7CC">
      <w:pPr>
        <w:spacing w:after="0" w:line="240" w:lineRule="auto"/>
        <w:jc w:val="both"/>
        <w:rPr>
          <w:rFonts w:eastAsia="Times New Roman" w:cstheme="minorHAnsi"/>
          <w:color w:val="000000" w:themeColor="text1"/>
        </w:rPr>
      </w:pPr>
    </w:p>
    <w:p w14:paraId="53FA6994" w14:textId="3427FEF5" w:rsidR="6C48B379" w:rsidRPr="001B138B" w:rsidRDefault="00C17BAF" w:rsidP="5313C7CC">
      <w:pPr>
        <w:keepNext/>
        <w:spacing w:after="0" w:line="240" w:lineRule="auto"/>
        <w:rPr>
          <w:rFonts w:eastAsia="Times New Roman" w:cstheme="minorHAnsi"/>
          <w:b/>
          <w:bCs/>
          <w:color w:val="000000" w:themeColor="text1"/>
        </w:rPr>
      </w:pPr>
      <w:hyperlink r:id="rId16">
        <w:r w:rsidR="6C48B379" w:rsidRPr="001B138B">
          <w:rPr>
            <w:rStyle w:val="a9"/>
            <w:rFonts w:eastAsia="Times New Roman" w:cstheme="minorHAnsi"/>
            <w:b/>
            <w:bCs/>
            <w:i/>
            <w:iCs/>
          </w:rPr>
          <w:t>1.1 Зарплата за основним місцем роботи</w:t>
        </w:r>
      </w:hyperlink>
    </w:p>
    <w:p w14:paraId="34491429" w14:textId="77539E7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Розмір заробітної плати співробітників проєкту повинен відповідати характеру виконуваної роботи і затвердженому штатному розкладу (посадовому окладу) організації - заявника. При цьому розмір заробітної плати за конкретним проєктом розраховується, виходячи з реальної зайнятості співробітника в проєкті. Як правило, 100% зайнятість співробітників в одному проєкті є виключенням (якщо він задіяний в інших проєктах, а не наймається на роботу виключно на реалізацію даного проєкту).</w:t>
      </w:r>
    </w:p>
    <w:p w14:paraId="52F56A02" w14:textId="183E1B81" w:rsidR="5313C7CC" w:rsidRPr="001B138B" w:rsidRDefault="5313C7CC" w:rsidP="5313C7CC">
      <w:pPr>
        <w:spacing w:after="0" w:line="240" w:lineRule="auto"/>
        <w:jc w:val="both"/>
        <w:rPr>
          <w:rFonts w:eastAsia="Times New Roman" w:cstheme="minorHAnsi"/>
          <w:color w:val="000000" w:themeColor="text1"/>
        </w:rPr>
      </w:pPr>
    </w:p>
    <w:p w14:paraId="7C9A5D18" w14:textId="22CC003A"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пов'язані із заробітною платою штатних співробітників організації, повинні бути вказані по кожному із співробітників окремо (із зазначенням</w:t>
      </w:r>
      <w:r w:rsidRPr="001B138B">
        <w:rPr>
          <w:rFonts w:eastAsia="Times New Roman" w:cstheme="minorHAnsi"/>
          <w:color w:val="FF0000"/>
        </w:rPr>
        <w:t xml:space="preserve"> </w:t>
      </w:r>
      <w:r w:rsidRPr="001B138B">
        <w:rPr>
          <w:rFonts w:eastAsia="Times New Roman" w:cstheme="minorHAnsi"/>
          <w:color w:val="000000" w:themeColor="text1"/>
        </w:rPr>
        <w:t>посади в проєкті, ПІБ, часу зайнятості у %) співробітник*місяць*кільк-ть місяців проєкту*варт-ть за місяць = загальна сума ЗП) і повинні бути представлені в наступному вигляді:</w:t>
      </w:r>
    </w:p>
    <w:p w14:paraId="1F225DA4" w14:textId="328A5A18" w:rsidR="6C48B379" w:rsidRPr="001B138B" w:rsidRDefault="6C48B379" w:rsidP="5313C7CC">
      <w:pPr>
        <w:spacing w:after="0" w:line="240" w:lineRule="auto"/>
        <w:jc w:val="right"/>
        <w:rPr>
          <w:rFonts w:eastAsia="Times New Roman" w:cstheme="minorHAnsi"/>
          <w:color w:val="000000" w:themeColor="text1"/>
        </w:rPr>
      </w:pPr>
      <w:r w:rsidRPr="001B138B">
        <w:rPr>
          <w:rFonts w:eastAsia="Times New Roman" w:cstheme="minorHAnsi"/>
          <w:b/>
          <w:bCs/>
          <w:color w:val="000000" w:themeColor="text1"/>
          <w:u w:val="single"/>
        </w:rPr>
        <w:t>Табл.1</w:t>
      </w:r>
    </w:p>
    <w:p w14:paraId="17670A24" w14:textId="283989D0" w:rsidR="5313C7CC" w:rsidRPr="001B138B" w:rsidRDefault="5313C7CC" w:rsidP="5313C7CC">
      <w:pPr>
        <w:spacing w:after="0" w:line="240" w:lineRule="auto"/>
        <w:jc w:val="right"/>
        <w:rPr>
          <w:rFonts w:eastAsia="Times New Roman" w:cstheme="minorHAnsi"/>
          <w:color w:val="000000" w:themeColor="text1"/>
        </w:rPr>
      </w:pPr>
    </w:p>
    <w:p w14:paraId="39F87149" w14:textId="23385039" w:rsidR="6C48B379" w:rsidRPr="001B138B" w:rsidRDefault="6C48B379" w:rsidP="5313C7CC">
      <w:pPr>
        <w:spacing w:after="0" w:line="240" w:lineRule="auto"/>
        <w:jc w:val="both"/>
        <w:rPr>
          <w:rFonts w:eastAsia="Times New Roman" w:cstheme="minorHAnsi"/>
          <w:color w:val="000000" w:themeColor="text1"/>
        </w:rPr>
      </w:pPr>
      <w:r w:rsidRPr="001B138B">
        <w:rPr>
          <w:rFonts w:cstheme="minorHAnsi"/>
          <w:noProof/>
          <w:color w:val="2B579A"/>
          <w:shd w:val="clear" w:color="auto" w:fill="E6E6E6"/>
        </w:rPr>
        <w:drawing>
          <wp:inline distT="0" distB="0" distL="0" distR="0" wp14:anchorId="40AB0995" wp14:editId="2E4F8324">
            <wp:extent cx="5724524" cy="733425"/>
            <wp:effectExtent l="0" t="0" r="0" b="0"/>
            <wp:docPr id="1819919044" name="Рисунок 181991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24524" cy="733425"/>
                    </a:xfrm>
                    <a:prstGeom prst="rect">
                      <a:avLst/>
                    </a:prstGeom>
                  </pic:spPr>
                </pic:pic>
              </a:graphicData>
            </a:graphic>
          </wp:inline>
        </w:drawing>
      </w:r>
    </w:p>
    <w:p w14:paraId="0FB6CEA7" w14:textId="131228AB" w:rsidR="5313C7CC" w:rsidRPr="001B138B" w:rsidRDefault="5313C7CC" w:rsidP="5313C7CC">
      <w:pPr>
        <w:spacing w:after="0" w:line="240" w:lineRule="auto"/>
        <w:jc w:val="both"/>
        <w:rPr>
          <w:rFonts w:eastAsia="Times New Roman" w:cstheme="minorHAnsi"/>
          <w:color w:val="000000" w:themeColor="text1"/>
        </w:rPr>
      </w:pPr>
    </w:p>
    <w:p w14:paraId="59AF3C08" w14:textId="35FED1DF" w:rsidR="6C48B379" w:rsidRPr="001B138B" w:rsidRDefault="00C17BAF" w:rsidP="5313C7CC">
      <w:pPr>
        <w:keepNext/>
        <w:spacing w:after="0" w:line="240" w:lineRule="auto"/>
        <w:rPr>
          <w:rFonts w:eastAsia="Times New Roman" w:cstheme="minorHAnsi"/>
          <w:b/>
          <w:bCs/>
          <w:color w:val="000000" w:themeColor="text1"/>
        </w:rPr>
      </w:pPr>
      <w:hyperlink r:id="rId18">
        <w:r w:rsidR="6C48B379" w:rsidRPr="001B138B">
          <w:rPr>
            <w:rStyle w:val="a9"/>
            <w:rFonts w:eastAsia="Times New Roman" w:cstheme="minorHAnsi"/>
            <w:b/>
            <w:bCs/>
            <w:i/>
            <w:iCs/>
          </w:rPr>
          <w:t>1.2 Зарплата за сумісництвом (або суміщенням посад)</w:t>
        </w:r>
      </w:hyperlink>
    </w:p>
    <w:p w14:paraId="1C42DC42" w14:textId="5326EEE4"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color w:val="000000" w:themeColor="text1"/>
        </w:rPr>
        <w:t>Оформлення в бюджеті витрат оплати праці за сумісництвом (або суміщенням посад) відображається аналогічно витратам за основним місцем роботи.</w:t>
      </w:r>
      <w:r w:rsidRPr="001B138B">
        <w:rPr>
          <w:rFonts w:cstheme="minorHAnsi"/>
        </w:rPr>
        <w:br/>
      </w:r>
      <w:r w:rsidRPr="001B138B">
        <w:rPr>
          <w:rFonts w:eastAsia="Times New Roman" w:cstheme="minorHAnsi"/>
          <w:color w:val="000000" w:themeColor="text1"/>
        </w:rPr>
        <w:t xml:space="preserve">Тривалість роботи сумісників, які працюють не на державному підприємстві, в установі, організації, може бути встановлена </w:t>
      </w:r>
      <w:r w:rsidRPr="001B138B">
        <w:rPr>
          <w:rFonts w:eastAsia="Times New Roman" w:cstheme="minorHAnsi"/>
          <w:color w:val="000000" w:themeColor="text1"/>
          <w:u w:val="single"/>
        </w:rPr>
        <w:t>впродовж усього вільного від основної роботи часу</w:t>
      </w:r>
      <w:r w:rsidRPr="001B138B">
        <w:rPr>
          <w:rFonts w:eastAsia="Times New Roman" w:cstheme="minorHAnsi"/>
          <w:color w:val="000000" w:themeColor="text1"/>
        </w:rPr>
        <w:t xml:space="preserve">, який не має перевищувати нормальної тривалості робочого часу, встановленої КЗпП. Проте працівник-сумісник </w:t>
      </w:r>
      <w:r w:rsidRPr="001B138B">
        <w:rPr>
          <w:rFonts w:eastAsia="Times New Roman" w:cstheme="minorHAnsi"/>
          <w:color w:val="000000" w:themeColor="text1"/>
          <w:u w:val="single"/>
        </w:rPr>
        <w:t>не може виконувати одночасно роботу за сумісництвом та за основним місцем роботи</w:t>
      </w:r>
      <w:r w:rsidRPr="001B138B">
        <w:rPr>
          <w:rFonts w:eastAsia="Times New Roman" w:cstheme="minorHAnsi"/>
          <w:color w:val="000000" w:themeColor="text1"/>
        </w:rPr>
        <w:t>. Обмеження тривалості робочого часу працівників-сумісників, які працюють на державних підприємствах, передбачені постановою КМУ № 245.</w:t>
      </w:r>
    </w:p>
    <w:p w14:paraId="34C445BE" w14:textId="6F7E508E" w:rsidR="5313C7CC" w:rsidRPr="001B138B" w:rsidRDefault="5313C7CC" w:rsidP="5313C7CC">
      <w:pPr>
        <w:spacing w:after="0" w:line="240" w:lineRule="auto"/>
        <w:jc w:val="both"/>
        <w:rPr>
          <w:rFonts w:eastAsia="Times New Roman" w:cstheme="minorHAnsi"/>
          <w:color w:val="000000" w:themeColor="text1"/>
        </w:rPr>
      </w:pPr>
    </w:p>
    <w:p w14:paraId="66E005B9" w14:textId="271BEEE3" w:rsidR="6C48B379" w:rsidRPr="001B138B" w:rsidRDefault="00C17BAF" w:rsidP="5313C7CC">
      <w:pPr>
        <w:spacing w:after="0" w:line="240" w:lineRule="auto"/>
        <w:jc w:val="both"/>
        <w:rPr>
          <w:rFonts w:eastAsia="Times New Roman" w:cstheme="minorHAnsi"/>
          <w:color w:val="000000" w:themeColor="text1"/>
        </w:rPr>
      </w:pPr>
      <w:hyperlink r:id="rId19">
        <w:r w:rsidR="6C48B379" w:rsidRPr="001B138B">
          <w:rPr>
            <w:rStyle w:val="a9"/>
            <w:rFonts w:eastAsia="Times New Roman" w:cstheme="minorHAnsi"/>
            <w:i/>
            <w:iCs/>
          </w:rPr>
          <w:t>1.3 Оплата винагороди за надання послуг за угодою ЦПХ</w:t>
        </w:r>
      </w:hyperlink>
    </w:p>
    <w:p w14:paraId="781054CC" w14:textId="39EAB3F9"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Договір цивільно-правового характеру регламентується не трудовим законодавством, а </w:t>
      </w:r>
      <w:r w:rsidRPr="001B138B">
        <w:rPr>
          <w:rFonts w:eastAsia="Times New Roman" w:cstheme="minorHAnsi"/>
          <w:color w:val="000000" w:themeColor="text1"/>
          <w:u w:val="single"/>
        </w:rPr>
        <w:t>виключно цивільним</w:t>
      </w:r>
      <w:r w:rsidRPr="001B138B">
        <w:rPr>
          <w:rFonts w:eastAsia="Times New Roman" w:cstheme="minorHAnsi"/>
          <w:color w:val="000000" w:themeColor="text1"/>
        </w:rPr>
        <w:t>.</w:t>
      </w:r>
    </w:p>
    <w:p w14:paraId="1B5DEA2D" w14:textId="233577E5"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Цивільно-правові договори часто використовують для оптимізації витрат на оплату праці. Але з 2016 року оподаткування трудових і цивільно-правових договорів відбувається практично однаково.</w:t>
      </w:r>
    </w:p>
    <w:p w14:paraId="773CF787" w14:textId="6C03C6FD"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Виконавець за договором отримує оплату не за процес праці, </w:t>
      </w:r>
      <w:r w:rsidRPr="001B138B">
        <w:rPr>
          <w:rFonts w:eastAsia="Times New Roman" w:cstheme="minorHAnsi"/>
          <w:b/>
          <w:bCs/>
          <w:color w:val="000000" w:themeColor="text1"/>
          <w:u w:val="single"/>
        </w:rPr>
        <w:t>а за результат</w:t>
      </w:r>
      <w:r w:rsidRPr="001B138B">
        <w:rPr>
          <w:rFonts w:eastAsia="Times New Roman" w:cstheme="minorHAnsi"/>
          <w:color w:val="000000" w:themeColor="text1"/>
        </w:rPr>
        <w:t>. Його не включають до штатного розпису, він не підпорядковується правилам трудового розпорядку і не претендує на соціальні гарантії від держави (наприклад, оплату лікарняного), на які можуть розраховувати працівники за трудовим договором. Кожна зі сторін у будь-який момент може розірвати договір.</w:t>
      </w:r>
    </w:p>
    <w:p w14:paraId="4643C06C" w14:textId="15049E1D" w:rsidR="5313C7CC" w:rsidRPr="001B138B" w:rsidRDefault="5313C7CC" w:rsidP="5313C7CC">
      <w:pPr>
        <w:spacing w:after="0" w:line="240" w:lineRule="auto"/>
        <w:jc w:val="both"/>
        <w:rPr>
          <w:rFonts w:eastAsia="Times New Roman" w:cstheme="minorHAnsi"/>
          <w:color w:val="000000" w:themeColor="text1"/>
        </w:rPr>
      </w:pPr>
    </w:p>
    <w:p w14:paraId="58C4BAE7" w14:textId="7D88BE40"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u w:val="single"/>
        </w:rPr>
        <w:t>Зверніть увагу:</w:t>
      </w:r>
      <w:r w:rsidRPr="001B138B">
        <w:rPr>
          <w:rFonts w:eastAsia="Times New Roman" w:cstheme="minorHAnsi"/>
          <w:color w:val="000000" w:themeColor="text1"/>
        </w:rPr>
        <w:t xml:space="preserve"> </w:t>
      </w:r>
      <w:hyperlink r:id="rId20">
        <w:r w:rsidRPr="001B138B">
          <w:rPr>
            <w:rStyle w:val="a9"/>
            <w:rFonts w:eastAsia="Times New Roman" w:cstheme="minorHAnsi"/>
            <w:i/>
            <w:iCs/>
          </w:rPr>
          <w:t>не варто укладати цивільно-правові договори на тривалий строк</w:t>
        </w:r>
      </w:hyperlink>
      <w:r w:rsidRPr="001B138B">
        <w:rPr>
          <w:rFonts w:eastAsia="Times New Roman" w:cstheme="minorHAnsi"/>
          <w:color w:val="000000" w:themeColor="text1"/>
        </w:rPr>
        <w:t>, бо при перевірці їх можуть перекваліфікувати в трудові договори. І якщо ЦПД укладено з одним виконавцем тричі або більше за рік, велика ймовірність, що в разі перевірки контролери звернуть на це увагу і спробують перекваліфікувати договір.</w:t>
      </w:r>
    </w:p>
    <w:p w14:paraId="65FF8B1C" w14:textId="084FA233" w:rsidR="5313C7CC" w:rsidRPr="001B138B" w:rsidRDefault="5313C7CC" w:rsidP="5313C7CC">
      <w:pPr>
        <w:spacing w:after="0" w:line="240" w:lineRule="auto"/>
        <w:jc w:val="both"/>
        <w:rPr>
          <w:rFonts w:eastAsia="Times New Roman" w:cstheme="minorHAnsi"/>
          <w:color w:val="000000" w:themeColor="text1"/>
        </w:rPr>
      </w:pPr>
    </w:p>
    <w:p w14:paraId="7CBCDB2F" w14:textId="43FDE54C"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color w:val="000000" w:themeColor="text1"/>
        </w:rPr>
        <w:t xml:space="preserve">Тому в бюджеті потрібно врахувати те, що в колонці «Одиниця виміру» не може бути вказано «місяць». Потрібно прописувати «послуга». </w:t>
      </w:r>
      <w:r w:rsidRPr="001B138B">
        <w:rPr>
          <w:rFonts w:cstheme="minorHAnsi"/>
        </w:rPr>
        <w:br/>
      </w:r>
      <w:r w:rsidRPr="001B138B">
        <w:rPr>
          <w:rFonts w:eastAsia="Times New Roman" w:cstheme="minorHAnsi"/>
          <w:color w:val="000000" w:themeColor="text1"/>
        </w:rPr>
        <w:t>Отже, це матиме такий вигляд: «Роль в проєкті, ПІБ, вид послуг - послуга*кіль-ть за проєктом*варт-ть одиниці = загальна сума винагороди»</w:t>
      </w:r>
    </w:p>
    <w:p w14:paraId="5B3072B9" w14:textId="5BC1E31A" w:rsidR="6C48B379" w:rsidRPr="001B138B" w:rsidRDefault="6C48B379" w:rsidP="5313C7CC">
      <w:pPr>
        <w:spacing w:after="0" w:line="240" w:lineRule="auto"/>
        <w:jc w:val="right"/>
        <w:rPr>
          <w:rFonts w:eastAsia="Times New Roman" w:cstheme="minorHAnsi"/>
          <w:color w:val="000000" w:themeColor="text1"/>
        </w:rPr>
      </w:pPr>
      <w:r w:rsidRPr="001B138B">
        <w:rPr>
          <w:rFonts w:eastAsia="Times New Roman" w:cstheme="minorHAnsi"/>
          <w:b/>
          <w:bCs/>
          <w:color w:val="000000" w:themeColor="text1"/>
          <w:u w:val="single"/>
        </w:rPr>
        <w:t>Табл.2</w:t>
      </w:r>
    </w:p>
    <w:p w14:paraId="115D7AC3" w14:textId="3090C9AB" w:rsidR="5313C7CC" w:rsidRPr="001B138B" w:rsidRDefault="5313C7CC" w:rsidP="5313C7CC">
      <w:pPr>
        <w:spacing w:after="0" w:line="240" w:lineRule="auto"/>
        <w:jc w:val="right"/>
        <w:rPr>
          <w:rFonts w:eastAsia="Times New Roman" w:cstheme="minorHAnsi"/>
          <w:color w:val="000000" w:themeColor="text1"/>
        </w:rPr>
      </w:pPr>
    </w:p>
    <w:p w14:paraId="22E8B04A" w14:textId="16F598DB" w:rsidR="6C48B379" w:rsidRPr="001B138B" w:rsidRDefault="6C48B379" w:rsidP="2B73047C">
      <w:pPr>
        <w:spacing w:after="0" w:line="240" w:lineRule="auto"/>
        <w:jc w:val="both"/>
        <w:rPr>
          <w:rFonts w:eastAsia="Times New Roman" w:cstheme="minorHAnsi"/>
          <w:color w:val="000000" w:themeColor="text1"/>
        </w:rPr>
      </w:pPr>
      <w:r w:rsidRPr="001B138B">
        <w:rPr>
          <w:rFonts w:cstheme="minorHAnsi"/>
          <w:noProof/>
          <w:color w:val="2B579A"/>
          <w:shd w:val="clear" w:color="auto" w:fill="E6E6E6"/>
        </w:rPr>
        <w:lastRenderedPageBreak/>
        <w:drawing>
          <wp:inline distT="0" distB="0" distL="0" distR="0" wp14:anchorId="5B570EF3" wp14:editId="0D8AD282">
            <wp:extent cx="4572000" cy="962025"/>
            <wp:effectExtent l="0" t="0" r="0" b="0"/>
            <wp:docPr id="779047609" name="Рисунок 779047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962025"/>
                    </a:xfrm>
                    <a:prstGeom prst="rect">
                      <a:avLst/>
                    </a:prstGeom>
                  </pic:spPr>
                </pic:pic>
              </a:graphicData>
            </a:graphic>
          </wp:inline>
        </w:drawing>
      </w:r>
    </w:p>
    <w:p w14:paraId="711D74EC" w14:textId="09B387CD" w:rsidR="2B73047C" w:rsidRPr="001B138B" w:rsidRDefault="2B73047C" w:rsidP="2B73047C">
      <w:pPr>
        <w:spacing w:after="0" w:line="240" w:lineRule="auto"/>
        <w:jc w:val="both"/>
        <w:rPr>
          <w:rFonts w:eastAsia="Times New Roman" w:cstheme="minorHAnsi"/>
          <w:color w:val="000000" w:themeColor="text1"/>
        </w:rPr>
      </w:pPr>
    </w:p>
    <w:p w14:paraId="40216AED" w14:textId="34340C1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1.4 ЄСВ</w:t>
      </w:r>
    </w:p>
    <w:p w14:paraId="1DA404BA" w14:textId="09523559"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Починаючи із 1 січня 2016 року ЄСВ із зарплати працівника (за ставкою 3,6%) та із винагороди за ЦПД (за ставкою 2,6%) не утримується. </w:t>
      </w:r>
      <w:r w:rsidRPr="001B138B">
        <w:rPr>
          <w:rFonts w:eastAsia="Times New Roman" w:cstheme="minorHAnsi"/>
          <w:b/>
          <w:bCs/>
          <w:color w:val="000000" w:themeColor="text1"/>
        </w:rPr>
        <w:t>А ставка нарахування становить однаковий розмір 22%.</w:t>
      </w:r>
      <w:r w:rsidRPr="001B138B">
        <w:rPr>
          <w:rFonts w:eastAsia="Times New Roman" w:cstheme="minorHAnsi"/>
          <w:color w:val="000000" w:themeColor="text1"/>
        </w:rPr>
        <w:t xml:space="preserve"> Таким чином, оподаткування зарплати і винагороди проводиться за однаковими ставками.</w:t>
      </w:r>
    </w:p>
    <w:p w14:paraId="6078E0ED" w14:textId="3626B4EB" w:rsidR="5313C7CC" w:rsidRPr="001B138B" w:rsidRDefault="5313C7CC" w:rsidP="5313C7CC">
      <w:pPr>
        <w:spacing w:after="0" w:line="240" w:lineRule="auto"/>
        <w:jc w:val="both"/>
        <w:rPr>
          <w:rFonts w:eastAsia="Times New Roman" w:cstheme="minorHAnsi"/>
          <w:color w:val="000000" w:themeColor="text1"/>
        </w:rPr>
      </w:pPr>
    </w:p>
    <w:p w14:paraId="20551C63" w14:textId="66AD8D7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У разі якщо ЦПД укладено з підприємцем-загальносистемником, підприємство не має утримувати та сплачувати ПДФО з військовим збором. Однак це лише за умови, якщо фіз. особою надано копію документа, який підтверджує:</w:t>
      </w:r>
    </w:p>
    <w:p w14:paraId="2FE687C4" w14:textId="35177859"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1) державну реєстрацію відповідно до закону як суб’єкта підприємницької діяльності;</w:t>
      </w:r>
    </w:p>
    <w:p w14:paraId="68F0CD16" w14:textId="6D6A354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2) відповідність надаваних послуг видам діяльності, зазначеним у відомостях із Єдиного державного реєстру юридичних осіб та фізичних осіб - підприємців (далі - ЄДР) (абз. 2 п. 1 ч. 1 ст. 4 Закону про ЄСВ), тобто копії витягу з ЄДР (для ЄСВ).</w:t>
      </w:r>
    </w:p>
    <w:p w14:paraId="19F8B6F8" w14:textId="2791D1BB"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Для підприємців на єдиному податку - послуги повинні відповідати видам діяльності, які зазначені в реєстрі платників єдиного податку для груп 1 та 2 (пп. 165.1.36 ПКУ) і видам діяльності, указаним у ЄДР (для групи 3).</w:t>
      </w:r>
    </w:p>
    <w:p w14:paraId="3B9761BC" w14:textId="309E70BF"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Таким чином, якщо послуги надає підприємець у рамках підприємницької діяльності, підприємство-замовник не сплачуватиме з винагороди за ЦПД - ПДФО, ЄСВ та військовий збір.</w:t>
      </w:r>
    </w:p>
    <w:p w14:paraId="79CF0CE0" w14:textId="14355F1A" w:rsidR="5313C7CC" w:rsidRPr="001B138B" w:rsidRDefault="5313C7CC" w:rsidP="5313C7CC">
      <w:pPr>
        <w:spacing w:after="0" w:line="240" w:lineRule="auto"/>
        <w:jc w:val="both"/>
        <w:rPr>
          <w:rFonts w:eastAsia="Times New Roman" w:cstheme="minorHAnsi"/>
          <w:color w:val="000000" w:themeColor="text1"/>
        </w:rPr>
      </w:pPr>
    </w:p>
    <w:p w14:paraId="08E981EB" w14:textId="12DEF620"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 xml:space="preserve">Розрахунок обов'язкових нарахувань </w:t>
      </w:r>
      <w:r w:rsidRPr="001B138B">
        <w:rPr>
          <w:rFonts w:eastAsia="Times New Roman" w:cstheme="minorHAnsi"/>
          <w:b/>
          <w:bCs/>
          <w:color w:val="000000" w:themeColor="text1"/>
          <w:u w:val="single"/>
        </w:rPr>
        <w:t>на заробітну плату</w:t>
      </w:r>
      <w:r w:rsidRPr="001B138B">
        <w:rPr>
          <w:rFonts w:eastAsia="Times New Roman" w:cstheme="minorHAnsi"/>
          <w:color w:val="000000" w:themeColor="text1"/>
        </w:rPr>
        <w:t xml:space="preserve"> необхідно виділяти в бюджеті окремим рядком, загальною сумою по всіх співробітниках, вказуючи розмір ставки нарахувань відповідно до чинного законодавства. Виходячи із вище наведеного прикладу </w:t>
      </w:r>
      <w:r w:rsidRPr="001B138B">
        <w:rPr>
          <w:rFonts w:eastAsia="Times New Roman" w:cstheme="minorHAnsi"/>
          <w:color w:val="0070C0"/>
        </w:rPr>
        <w:t>(</w:t>
      </w:r>
      <w:r w:rsidRPr="001B138B">
        <w:rPr>
          <w:rFonts w:eastAsia="Times New Roman" w:cstheme="minorHAnsi"/>
          <w:color w:val="0070C0"/>
          <w:u w:val="single"/>
        </w:rPr>
        <w:t>дані з Табл.1</w:t>
      </w:r>
      <w:r w:rsidRPr="001B138B">
        <w:rPr>
          <w:rFonts w:eastAsia="Times New Roman" w:cstheme="minorHAnsi"/>
          <w:color w:val="0070C0"/>
        </w:rPr>
        <w:t>)</w:t>
      </w:r>
      <w:r w:rsidRPr="001B138B">
        <w:rPr>
          <w:rFonts w:eastAsia="Times New Roman" w:cstheme="minorHAnsi"/>
          <w:color w:val="000000" w:themeColor="text1"/>
        </w:rPr>
        <w:t xml:space="preserve"> це матиме наступний вигляд (див.</w:t>
      </w:r>
      <w:r w:rsidRPr="001B138B">
        <w:rPr>
          <w:rFonts w:eastAsia="Times New Roman" w:cstheme="minorHAnsi"/>
          <w:b/>
          <w:bCs/>
          <w:color w:val="000000" w:themeColor="text1"/>
          <w:u w:val="single"/>
        </w:rPr>
        <w:t>Табл.3</w:t>
      </w:r>
      <w:r w:rsidRPr="001B138B">
        <w:rPr>
          <w:rFonts w:eastAsia="Times New Roman" w:cstheme="minorHAnsi"/>
          <w:color w:val="000000" w:themeColor="text1"/>
        </w:rPr>
        <w:t xml:space="preserve"> – «1.4.1 ЄСВ, 22% (ЗП 1.1.+1.2)»): (4000+2000)*22%=1320)*12 міс. = 15,840.00 грн.</w:t>
      </w:r>
    </w:p>
    <w:p w14:paraId="029549B2" w14:textId="1AC50AF5" w:rsidR="5313C7CC" w:rsidRPr="001B138B" w:rsidRDefault="5313C7CC" w:rsidP="5313C7CC">
      <w:pPr>
        <w:spacing w:after="0" w:line="240" w:lineRule="auto"/>
        <w:jc w:val="both"/>
        <w:rPr>
          <w:rFonts w:eastAsia="Times New Roman" w:cstheme="minorHAnsi"/>
          <w:color w:val="000000" w:themeColor="text1"/>
        </w:rPr>
      </w:pPr>
    </w:p>
    <w:p w14:paraId="2E4B9290" w14:textId="75E59ADD"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b/>
          <w:bCs/>
          <w:color w:val="000000" w:themeColor="text1"/>
        </w:rPr>
        <w:t xml:space="preserve">Розрахунок обов'язкових нарахувань </w:t>
      </w:r>
      <w:r w:rsidRPr="001B138B">
        <w:rPr>
          <w:rFonts w:eastAsia="Times New Roman" w:cstheme="minorHAnsi"/>
          <w:b/>
          <w:bCs/>
          <w:color w:val="000000" w:themeColor="text1"/>
          <w:u w:val="single"/>
        </w:rPr>
        <w:t>на винагороду по договору ЦПХ</w:t>
      </w:r>
      <w:r w:rsidRPr="001B138B">
        <w:rPr>
          <w:rFonts w:eastAsia="Times New Roman" w:cstheme="minorHAnsi"/>
          <w:b/>
          <w:bCs/>
          <w:color w:val="000000" w:themeColor="text1"/>
        </w:rPr>
        <w:t xml:space="preserve"> </w:t>
      </w:r>
      <w:r w:rsidRPr="001B138B">
        <w:rPr>
          <w:rFonts w:eastAsia="Times New Roman" w:cstheme="minorHAnsi"/>
          <w:color w:val="000000" w:themeColor="text1"/>
        </w:rPr>
        <w:t xml:space="preserve">- Виходячи із вище наведеного прикладу </w:t>
      </w:r>
      <w:r w:rsidRPr="001B138B">
        <w:rPr>
          <w:rFonts w:eastAsia="Times New Roman" w:cstheme="minorHAnsi"/>
          <w:color w:val="0070C0"/>
        </w:rPr>
        <w:t>(</w:t>
      </w:r>
      <w:r w:rsidRPr="001B138B">
        <w:rPr>
          <w:rFonts w:eastAsia="Times New Roman" w:cstheme="minorHAnsi"/>
          <w:color w:val="0070C0"/>
          <w:u w:val="single"/>
        </w:rPr>
        <w:t>дані з Табл.2</w:t>
      </w:r>
      <w:r w:rsidRPr="001B138B">
        <w:rPr>
          <w:rFonts w:eastAsia="Times New Roman" w:cstheme="minorHAnsi"/>
          <w:color w:val="0070C0"/>
        </w:rPr>
        <w:t>)</w:t>
      </w:r>
      <w:r w:rsidRPr="001B138B">
        <w:rPr>
          <w:rFonts w:eastAsia="Times New Roman" w:cstheme="minorHAnsi"/>
          <w:color w:val="000000" w:themeColor="text1"/>
        </w:rPr>
        <w:t xml:space="preserve"> це матиме наступний вигляд (див.</w:t>
      </w:r>
      <w:r w:rsidRPr="001B138B">
        <w:rPr>
          <w:rFonts w:eastAsia="Times New Roman" w:cstheme="minorHAnsi"/>
          <w:b/>
          <w:bCs/>
          <w:color w:val="000000" w:themeColor="text1"/>
          <w:u w:val="single"/>
        </w:rPr>
        <w:t>Табл.3</w:t>
      </w:r>
      <w:r w:rsidRPr="001B138B">
        <w:rPr>
          <w:rFonts w:eastAsia="Times New Roman" w:cstheme="minorHAnsi"/>
          <w:color w:val="000000" w:themeColor="text1"/>
        </w:rPr>
        <w:t xml:space="preserve"> – «1.4.2 ЄСВ, 22% (1.3 ЦПХ)»): (31500+10000+2500)*22% = 9,680.00 грн.</w:t>
      </w:r>
    </w:p>
    <w:p w14:paraId="3548628B" w14:textId="3120DA6F" w:rsidR="5313C7CC" w:rsidRPr="001B138B" w:rsidRDefault="5313C7CC" w:rsidP="5313C7CC">
      <w:pPr>
        <w:spacing w:after="0" w:line="240" w:lineRule="auto"/>
        <w:jc w:val="both"/>
        <w:rPr>
          <w:rFonts w:eastAsia="Times New Roman" w:cstheme="minorHAnsi"/>
          <w:color w:val="000000" w:themeColor="text1"/>
        </w:rPr>
      </w:pPr>
    </w:p>
    <w:p w14:paraId="7EEB80C3" w14:textId="6FF3FBC0"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u w:val="single"/>
        </w:rPr>
        <w:t>Оплата послуг (гонорари) ФОП планується в розділі 5. Інші витрати, послуги</w:t>
      </w:r>
    </w:p>
    <w:p w14:paraId="590C27EE" w14:textId="2D7D6392"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Під гонорарами ІЕД розуміє оплату разових або короткострокових послуг.</w:t>
      </w:r>
    </w:p>
    <w:p w14:paraId="7886B27E" w14:textId="2BFEF8D7"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Вид діяльності, вказаний в Свідоцтві про сплату єдиного податку (витягу із Реєстру платників єдиного податку), повинен відповідати характеру послуг, що виконуються за проєктом.</w:t>
      </w:r>
    </w:p>
    <w:p w14:paraId="0D9615F0" w14:textId="7D8D8BAD"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Витрати, пов'язані з виплатою гонорарів ФОП (експертів, консультантів, тренерів, доповідачів),</w:t>
      </w:r>
      <w:r w:rsidRPr="001B138B">
        <w:rPr>
          <w:rFonts w:eastAsia="Times New Roman" w:cstheme="minorHAnsi"/>
          <w:color w:val="000000" w:themeColor="text1"/>
        </w:rPr>
        <w:t xml:space="preserve"> повинні вказуватися по кожному із них окремо (із зазначенням ролі в проєкті, а також, по можливості, – ПІБ) і повинні бути представлені в наступному вигляді: (</w:t>
      </w:r>
      <w:r w:rsidRPr="001B138B">
        <w:rPr>
          <w:rFonts w:eastAsia="Times New Roman" w:cstheme="minorHAnsi"/>
          <w:i/>
          <w:iCs/>
          <w:color w:val="000000" w:themeColor="text1"/>
        </w:rPr>
        <w:t>ставка за годину / день / одиницю об'єму послуг * кількість годин / днів / одиниць об'єму послуг = сума гонорару ФОП).</w:t>
      </w:r>
    </w:p>
    <w:p w14:paraId="05BE0C24" w14:textId="5A17287F"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У випадку, якщо гонорар фахівцеві </w:t>
      </w:r>
      <w:r w:rsidRPr="001B138B">
        <w:rPr>
          <w:rFonts w:eastAsia="Times New Roman" w:cstheme="minorHAnsi"/>
          <w:b/>
          <w:bCs/>
          <w:color w:val="000000" w:themeColor="text1"/>
        </w:rPr>
        <w:t>ФОП</w:t>
      </w:r>
      <w:r w:rsidRPr="001B138B">
        <w:rPr>
          <w:rFonts w:eastAsia="Times New Roman" w:cstheme="minorHAnsi"/>
          <w:color w:val="000000" w:themeColor="text1"/>
        </w:rPr>
        <w:t xml:space="preserve"> (експерту, консультанту, тренеру, доповідачу) виплачується </w:t>
      </w:r>
      <w:r w:rsidRPr="001B138B">
        <w:rPr>
          <w:rFonts w:eastAsia="Times New Roman" w:cstheme="minorHAnsi"/>
          <w:color w:val="000000" w:themeColor="text1"/>
          <w:u w:val="single"/>
        </w:rPr>
        <w:t>в рамках проведення заходів – круглих столів, тренінгів, конференцій і т.п.,</w:t>
      </w:r>
      <w:r w:rsidRPr="001B138B">
        <w:rPr>
          <w:rFonts w:eastAsia="Times New Roman" w:cstheme="minorHAnsi"/>
          <w:color w:val="000000" w:themeColor="text1"/>
        </w:rPr>
        <w:t xml:space="preserve"> витрати на виплату гонорару повинні включатися у відповідну статтю бюджету.</w:t>
      </w:r>
    </w:p>
    <w:p w14:paraId="29AD4187" w14:textId="096E4812" w:rsidR="5313C7CC" w:rsidRPr="001B138B" w:rsidRDefault="5313C7CC" w:rsidP="5313C7CC">
      <w:pPr>
        <w:spacing w:after="0" w:line="240" w:lineRule="auto"/>
        <w:jc w:val="both"/>
        <w:rPr>
          <w:rFonts w:eastAsia="Times New Roman" w:cstheme="minorHAnsi"/>
          <w:color w:val="000000" w:themeColor="text1"/>
        </w:rPr>
      </w:pPr>
    </w:p>
    <w:p w14:paraId="54B9E5DB" w14:textId="3E2A07BA"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Обмеження щодо витрат на заробітну плату / гонорари</w:t>
      </w:r>
      <w:r w:rsidRPr="001B138B">
        <w:rPr>
          <w:rFonts w:eastAsia="Times New Roman" w:cstheme="minorHAnsi"/>
          <w:color w:val="000000" w:themeColor="text1"/>
        </w:rPr>
        <w:t xml:space="preserve"> </w:t>
      </w:r>
    </w:p>
    <w:p w14:paraId="51B03B5F" w14:textId="031E7B3E"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До недопустимих витрат на оплату праці відносяться наступні види:</w:t>
      </w:r>
    </w:p>
    <w:p w14:paraId="0148A1ED" w14:textId="134A95E4" w:rsidR="6C48B379" w:rsidRPr="001B138B" w:rsidRDefault="6C48B379" w:rsidP="5313C7CC">
      <w:pPr>
        <w:pStyle w:val="a5"/>
        <w:numPr>
          <w:ilvl w:val="0"/>
          <w:numId w:val="24"/>
        </w:numPr>
        <w:spacing w:after="0" w:line="240" w:lineRule="auto"/>
        <w:jc w:val="both"/>
        <w:rPr>
          <w:rFonts w:eastAsia="Times New Roman" w:cstheme="minorHAnsi"/>
          <w:color w:val="000000" w:themeColor="text1"/>
        </w:rPr>
      </w:pPr>
      <w:r w:rsidRPr="001B138B">
        <w:rPr>
          <w:rFonts w:eastAsia="Times New Roman" w:cstheme="minorHAnsi"/>
          <w:color w:val="000000" w:themeColor="text1"/>
        </w:rPr>
        <w:lastRenderedPageBreak/>
        <w:t xml:space="preserve">виплати родичам, а також пов’язаним особам директора організації, директора проєкту, бухгалтера організації, бухгалтера проєкту (які напряму являються або можуть бути розцінені як конфлікт інтересів); </w:t>
      </w:r>
    </w:p>
    <w:p w14:paraId="4E8D9C25" w14:textId="371B65E8" w:rsidR="6C48B379" w:rsidRPr="001B138B" w:rsidRDefault="6C48B379" w:rsidP="5313C7CC">
      <w:pPr>
        <w:pStyle w:val="a5"/>
        <w:numPr>
          <w:ilvl w:val="0"/>
          <w:numId w:val="24"/>
        </w:numPr>
        <w:spacing w:after="0" w:line="240" w:lineRule="auto"/>
        <w:jc w:val="both"/>
        <w:rPr>
          <w:rFonts w:eastAsia="Times New Roman" w:cstheme="minorHAnsi"/>
          <w:color w:val="000000" w:themeColor="text1"/>
        </w:rPr>
      </w:pPr>
      <w:r w:rsidRPr="001B138B">
        <w:rPr>
          <w:rFonts w:eastAsia="Times New Roman" w:cstheme="minorHAnsi"/>
          <w:color w:val="000000" w:themeColor="text1"/>
        </w:rPr>
        <w:t>виплати державним службовцям;</w:t>
      </w:r>
    </w:p>
    <w:p w14:paraId="6FE1F439" w14:textId="3CF7908E" w:rsidR="6C48B379" w:rsidRPr="001B138B" w:rsidRDefault="6C48B379" w:rsidP="5313C7CC">
      <w:pPr>
        <w:pStyle w:val="a5"/>
        <w:numPr>
          <w:ilvl w:val="0"/>
          <w:numId w:val="24"/>
        </w:numPr>
        <w:spacing w:after="0" w:line="240" w:lineRule="auto"/>
        <w:jc w:val="both"/>
        <w:rPr>
          <w:rFonts w:eastAsia="Times New Roman" w:cstheme="minorHAnsi"/>
          <w:color w:val="000000" w:themeColor="text1"/>
        </w:rPr>
      </w:pPr>
      <w:r w:rsidRPr="001B138B">
        <w:rPr>
          <w:rFonts w:eastAsia="Times New Roman" w:cstheme="minorHAnsi"/>
          <w:color w:val="000000" w:themeColor="text1"/>
        </w:rPr>
        <w:t>додаткові, крім основної заробітної плати, виплати співробітникам проєкту.</w:t>
      </w:r>
    </w:p>
    <w:p w14:paraId="1D4268C2" w14:textId="11320ADE" w:rsidR="5313C7CC" w:rsidRPr="001B138B" w:rsidRDefault="5313C7CC" w:rsidP="5313C7CC">
      <w:pPr>
        <w:spacing w:after="0" w:line="240" w:lineRule="auto"/>
        <w:jc w:val="both"/>
        <w:rPr>
          <w:rFonts w:eastAsia="Times New Roman" w:cstheme="minorHAnsi"/>
          <w:color w:val="000000" w:themeColor="text1"/>
        </w:rPr>
      </w:pPr>
    </w:p>
    <w:p w14:paraId="2FEC950F" w14:textId="0DBAE288"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b/>
          <w:bCs/>
          <w:color w:val="000000" w:themeColor="text1"/>
          <w:u w:val="single"/>
        </w:rPr>
        <w:t>УВАГА:</w:t>
      </w:r>
      <w:r w:rsidRPr="001B138B">
        <w:rPr>
          <w:rFonts w:eastAsia="Times New Roman" w:cstheme="minorHAnsi"/>
          <w:color w:val="000000" w:themeColor="text1"/>
        </w:rPr>
        <w:t xml:space="preserve"> Не допустимим є порушення ПКУ (ст.134.1.1) у частині планування оплати </w:t>
      </w:r>
      <w:r w:rsidRPr="001B138B">
        <w:rPr>
          <w:rFonts w:eastAsia="Times New Roman" w:cstheme="minorHAnsi"/>
          <w:color w:val="000000" w:themeColor="text1"/>
          <w:u w:val="single"/>
        </w:rPr>
        <w:t>як ФОП</w:t>
      </w:r>
      <w:r w:rsidRPr="001B138B">
        <w:rPr>
          <w:rFonts w:eastAsia="Times New Roman" w:cstheme="minorHAnsi"/>
          <w:color w:val="000000" w:themeColor="text1"/>
        </w:rPr>
        <w:t xml:space="preserve"> у рамках проєкту членів органів управління (керівника організації), засновників, членів </w:t>
      </w:r>
      <w:r w:rsidRPr="001B138B">
        <w:rPr>
          <w:rFonts w:eastAsia="Times New Roman" w:cstheme="minorHAnsi"/>
          <w:b/>
          <w:bCs/>
          <w:color w:val="000000" w:themeColor="text1"/>
        </w:rPr>
        <w:t>ОГС</w:t>
      </w:r>
      <w:r w:rsidRPr="001B138B">
        <w:rPr>
          <w:rFonts w:eastAsia="Times New Roman" w:cstheme="minorHAnsi"/>
          <w:color w:val="000000" w:themeColor="text1"/>
        </w:rPr>
        <w:t xml:space="preserve"> або інших пов'язаних з ними осіб. Таке порушення спричинить позбавлення організації статусу неприбутковості, штрафні санкції про донарахування ЄСВ, а також вважатиметься нецільовим використанням коштів. </w:t>
      </w:r>
      <w:r w:rsidRPr="001B138B">
        <w:rPr>
          <w:rFonts w:cstheme="minorHAnsi"/>
        </w:rPr>
        <w:br/>
      </w:r>
    </w:p>
    <w:p w14:paraId="5993FA9B" w14:textId="53651E3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2. Відрядження і транспортні витрати</w:t>
      </w:r>
    </w:p>
    <w:p w14:paraId="1EE79BF9" w14:textId="3FC6BF9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Витрати на відрядження і транспортні витрати</w:t>
      </w:r>
      <w:r w:rsidRPr="001B138B">
        <w:rPr>
          <w:rFonts w:eastAsia="Times New Roman" w:cstheme="minorHAnsi"/>
          <w:color w:val="000000" w:themeColor="text1"/>
        </w:rPr>
        <w:t xml:space="preserve"> повинні бути деталізовані, вказуючи пункти призначення (якщо вже відомо), кількість співробітників, що відряджаються, і детальний розподіл по видам витрат: проїзд, проживання, добові.</w:t>
      </w:r>
    </w:p>
    <w:p w14:paraId="52BC20E4" w14:textId="3E82B31C"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596EC0BE" w14:textId="3AE6A3C1"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Відрядження повинні бути обумовлені проєктною діяльністю. Для здійснення поїздок повинен використовуватися економічний клас незалежно від виду транспорту. </w:t>
      </w:r>
    </w:p>
    <w:p w14:paraId="20E60E2F" w14:textId="1A703207"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Під час розрахунку добових повинні застосовуватися норми, встановлені чинним законодавством (неоподатковуваний розмір добових становить не більш як 0,1 розміру мінімальної зарплати, встановленої законом на 1 січня податкового (звітного) року, в розрахунку за кожен календарний день такого відрядження.  Якщо в організації прийнято виплачувати добові в розмірі, що перевищує законодавчо встановлений ліміт, ІЕД повинна бути надана копія внутрішньої інструкції про відрядження (наказ про облікову політику, колективний договір і т.п.). У бюджеті повинен бути відображений порядок оподаткування сум перевищення норм відшкодування добових.</w:t>
      </w:r>
    </w:p>
    <w:p w14:paraId="7C0FBE2C" w14:textId="786C3C29"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1BC85E3D" w14:textId="19F035C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Виплата добових, відшкодування витрат на проїзд та проживання має розраховуватись у статті "2. Відрядження і транспортні витрати" </w:t>
      </w:r>
      <w:r w:rsidRPr="001B138B">
        <w:rPr>
          <w:rFonts w:eastAsia="Times New Roman" w:cstheme="minorHAnsi"/>
          <w:b/>
          <w:bCs/>
          <w:color w:val="000000" w:themeColor="text1"/>
          <w:u w:val="single"/>
        </w:rPr>
        <w:t>виключно для осіб, які є штатними співробітниками організації.</w:t>
      </w:r>
      <w:r w:rsidRPr="001B138B">
        <w:rPr>
          <w:rFonts w:eastAsia="Times New Roman" w:cstheme="minorHAnsi"/>
          <w:color w:val="000000" w:themeColor="text1"/>
        </w:rPr>
        <w:t xml:space="preserve"> </w:t>
      </w:r>
    </w:p>
    <w:p w14:paraId="0B1CC328" w14:textId="6879B241"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1BA6331" w14:textId="4AD7ECF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ІЕД припускає здійснення поїздок за проєктом нештатних найманих працівників (фіз. осіб - за договором підряду (ЦПХ) і/або надавачів послуг – ФОП за умови належного документального оформлення (якщо буде обґрунтовано, що їхня участь є необхідною для цілей проєкту і вони беруть активну участь у заходах проєкту, напр., виступають доповідачами, членами робочих груп, є представниками певної цільової групи). В такому випадку їх витрати на відрядження включаються до договорів з ними про надання послуг/здійснення робіт. І суми включаються не окремими рядками, а додаються до загального гонорару за угодою ЦПХ або ФОП.</w:t>
      </w:r>
    </w:p>
    <w:p w14:paraId="32A9349B" w14:textId="269058B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70A33111" w14:textId="29BD35B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Відшкодування витрат на проїзд та проживання учасників заходів мають розраховуватись у статті бюджету проєкту "Інші витрати, послуги/Транспортне обслуговування учасників заходу".</w:t>
      </w:r>
    </w:p>
    <w:p w14:paraId="747EA6DB" w14:textId="6CBF88E5"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5BB37244" w14:textId="5FE4ADAF"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Витрати, пов'язані з використанням особистих автомобілів для поїздок за проєктом не покриваються ІЕД. Якщо організація має на балансі автомобіль, його використання в проєктній діяльності припустиме. В цьому випадку витрати на придбання бензину, ПММ і т.п. повинні бути детально прораховані в бюджеті (виходячи з технічних характеристик автомобіля, норм витрати палива для даного автомобіля, дальності і кількості поїздок). Витрати на техобслуговування, ремонт і придбання запасних частин для автомобілів не покриваються ІЕД.</w:t>
      </w:r>
    </w:p>
    <w:p w14:paraId="25BDC75A" w14:textId="5EC3B01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8853FDF" w14:textId="6A09A494"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3. Обладнання</w:t>
      </w:r>
    </w:p>
    <w:p w14:paraId="2F538A7D" w14:textId="64C0D21D"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lastRenderedPageBreak/>
        <w:t xml:space="preserve">У випадку, якщо планується </w:t>
      </w:r>
      <w:r w:rsidRPr="001B138B">
        <w:rPr>
          <w:rFonts w:eastAsia="Times New Roman" w:cstheme="minorHAnsi"/>
          <w:b/>
          <w:bCs/>
          <w:color w:val="000000" w:themeColor="text1"/>
        </w:rPr>
        <w:t>придбання обладнання</w:t>
      </w:r>
      <w:r w:rsidRPr="001B138B">
        <w:rPr>
          <w:rFonts w:eastAsia="Times New Roman" w:cstheme="minorHAnsi"/>
          <w:color w:val="000000" w:themeColor="text1"/>
        </w:rPr>
        <w:t>, необхідно надати докладні технічні характеристики кожної з одиниць обладнання, обґрунтування необхідності придбання і порядок його використання. Слід мати на увазі, що обладнання, придбане за кошти гранту, повинне використовуватися для цілей проєкту, програмне забезпечення обов’язково має бути ліцензоване. Під час оголошення конкурсу грантів ІЕД може уточнювати обмеження щодо придбання обладнання (наприклад у 15 % до загальної суми бюджету проєкту) або яке саме обладнання може бути придбане.</w:t>
      </w:r>
    </w:p>
    <w:p w14:paraId="1CBF2DC2" w14:textId="6DFD9D6E"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 </w:t>
      </w:r>
    </w:p>
    <w:p w14:paraId="1C173C4E" w14:textId="7FBF91D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u w:val="single"/>
        </w:rPr>
        <w:t>Межа вартості</w:t>
      </w:r>
      <w:r w:rsidRPr="001B138B">
        <w:rPr>
          <w:rFonts w:eastAsia="Times New Roman" w:cstheme="minorHAnsi"/>
          <w:color w:val="000000" w:themeColor="text1"/>
        </w:rPr>
        <w:t xml:space="preserve"> товарів/послуг, що купуються у одного постачальника одноразово або шляхом багатократних придбань упродовж року – </w:t>
      </w:r>
      <w:r w:rsidRPr="001B138B">
        <w:rPr>
          <w:rFonts w:eastAsia="Times New Roman" w:cstheme="minorHAnsi"/>
          <w:b/>
          <w:bCs/>
          <w:color w:val="000000" w:themeColor="text1"/>
        </w:rPr>
        <w:t>150,000.00 грн. (тендер)</w:t>
      </w:r>
      <w:r w:rsidRPr="001B138B">
        <w:rPr>
          <w:rFonts w:eastAsia="Times New Roman" w:cstheme="minorHAnsi"/>
          <w:color w:val="000000" w:themeColor="text1"/>
        </w:rPr>
        <w:t xml:space="preserve"> / </w:t>
      </w:r>
      <w:r w:rsidRPr="001B138B">
        <w:rPr>
          <w:rFonts w:eastAsia="Times New Roman" w:cstheme="minorHAnsi"/>
          <w:b/>
          <w:bCs/>
          <w:color w:val="000000" w:themeColor="text1"/>
        </w:rPr>
        <w:t>30,000.00 грн. (конкурс цінових пропозицій).</w:t>
      </w:r>
      <w:r w:rsidRPr="001B138B">
        <w:rPr>
          <w:rFonts w:eastAsia="Times New Roman" w:cstheme="minorHAnsi"/>
          <w:color w:val="000000" w:themeColor="text1"/>
        </w:rPr>
        <w:t xml:space="preserve"> </w:t>
      </w:r>
    </w:p>
    <w:p w14:paraId="3D119BD3" w14:textId="0B560297"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Якщо тендер проводиться між двома учасниками або обирається постачальник без проведення тендеру, необхідно підтвердити це відповідними документами і аргументувати вибір того або іншого постачальника. </w:t>
      </w:r>
    </w:p>
    <w:p w14:paraId="1D27110A" w14:textId="3BD9C00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У тому випадку, якщо вибір постачальника не залежить від організації-одержувача, проведення тендерів не вимагається. </w:t>
      </w:r>
    </w:p>
    <w:p w14:paraId="2379C834" w14:textId="40D3F2F5"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Це стосується таких послуг, як оренда офісу, в якому організація знаходилася на момент отримання гранту (у рік отримання гранту), поштові послуги, окрім послуг кур'єрських служб, послуги зв'язку та інтернету (по тих лініях, які вже були у розпорядженні організації на момент отримання гранту), послуги перевізників-монополістів (з/д, авіаквитки), послуги інших постачальників-монополістів, які надають телекомунікаційні, експлуатаційні та комунальні послуги.</w:t>
      </w:r>
    </w:p>
    <w:p w14:paraId="5B2F0539" w14:textId="0942EB9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2F5A1429" w14:textId="53E0DBE4"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4. Офісні витрати</w:t>
      </w:r>
    </w:p>
    <w:p w14:paraId="2395A9B6" w14:textId="6AADF192"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Дана бюджетна лінія включає витрати на утримання офісного приміщення, комунальні послуги, що винаймається спеціально для цілей проєкту, канцтовари (витратні матеріали), телефон, факс та Інтернет, поштові витрати, обслуговування/ремонт офісного обладнання тощо.</w:t>
      </w:r>
    </w:p>
    <w:p w14:paraId="629FAAD3" w14:textId="081194B1"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ED7501F" w14:textId="4E04C11A"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Витрати на оплату оренди</w:t>
      </w:r>
      <w:r w:rsidRPr="001B138B">
        <w:rPr>
          <w:rFonts w:eastAsia="Times New Roman" w:cstheme="minorHAnsi"/>
          <w:color w:val="000000" w:themeColor="text1"/>
        </w:rPr>
        <w:t xml:space="preserve"> офісних приміщень або приміщень для проведення заходів повинні бути деталізовані виходячи з площі приміщень, що орендуються, долі орендної плати, яка буде віднесена на рахунок гранту; аналогічно – по комунальних платежах.</w:t>
      </w:r>
    </w:p>
    <w:p w14:paraId="10DB0D4D" w14:textId="42F14C2A"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7B9054C8" w14:textId="26D1B4E9"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У випадку, якщо планується оренда приміщення для проведення заходів – круглих столів, тренінгів, конференцій і т.п., витрати на оплату оренди мають бути включені до відповідної статті бюджету.</w:t>
      </w:r>
    </w:p>
    <w:p w14:paraId="79C0006E" w14:textId="4A79512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E0B881A" w14:textId="61E06179"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Витрати на послуги зв'язку</w:t>
      </w:r>
      <w:r w:rsidRPr="001B138B">
        <w:rPr>
          <w:rFonts w:eastAsia="Times New Roman" w:cstheme="minorHAnsi"/>
          <w:color w:val="000000" w:themeColor="text1"/>
        </w:rPr>
        <w:t xml:space="preserve"> повинні бути вказані в розрізі видів зв'язку (телефон/факс, Інтернет, поштові витрати), із зазначенням суми витрат по кожному з видів. ІЕД, як правило, не підтримує витрати на оплату послуг мобільного зв'язку. Такі витрати, у разі проєктної необхідності, вимагають додаткового обґрунтування і попереднього узгодження. Не рекомендується включати до бюджету проєкту витрати на придбання карток передплаченого мобільного зв'язку або Інтернет. На грант можуть бути віднесені виключно витрати на зв'язок, що виникли у зв'язку з реалізацією проєкту. ІЕД не фінансує загальні витрати на оплату послуг зв'язку організації.</w:t>
      </w:r>
      <w:r w:rsidRPr="001B138B">
        <w:rPr>
          <w:rFonts w:eastAsia="Times New Roman" w:cstheme="minorHAnsi"/>
          <w:color w:val="000000" w:themeColor="text1"/>
          <w:lang w:val="ru-RU"/>
        </w:rPr>
        <w:t xml:space="preserve"> </w:t>
      </w:r>
      <w:r w:rsidRPr="001B138B">
        <w:rPr>
          <w:rFonts w:eastAsia="Times New Roman" w:cstheme="minorHAnsi"/>
          <w:b/>
          <w:bCs/>
          <w:color w:val="FF0000"/>
          <w:u w:val="single"/>
        </w:rPr>
        <w:t>ЗАБОРОНЕНО</w:t>
      </w:r>
      <w:r w:rsidRPr="001B138B">
        <w:rPr>
          <w:rFonts w:eastAsia="Times New Roman" w:cstheme="minorHAnsi"/>
          <w:color w:val="000000" w:themeColor="text1"/>
        </w:rPr>
        <w:t xml:space="preserve"> </w:t>
      </w:r>
      <w:r w:rsidRPr="001B138B">
        <w:rPr>
          <w:rFonts w:eastAsia="Times New Roman" w:cstheme="minorHAnsi"/>
          <w:i/>
          <w:iCs/>
          <w:color w:val="000000" w:themeColor="text1"/>
        </w:rPr>
        <w:t>купувати телефонні або Інтернет картки для користування співробітників на власних мобільних телефонах чи інших пристроях (телефони та обладнання для інтернету має бути на балансі організації або офіційно взято в оренду, договори з постачальниками мають бути укладені від імені організації), а також здійснювати інші витрати, відносно яких ускладнений процес списання і контролю за їх використанням.</w:t>
      </w:r>
    </w:p>
    <w:p w14:paraId="42C9AAED" w14:textId="06F97AAB"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0E4543F" w14:textId="7658AF11"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1865EA80" w14:textId="49DF8459" w:rsidR="6C48B379" w:rsidRPr="001B138B" w:rsidRDefault="6C48B379" w:rsidP="001B138B">
      <w:pPr>
        <w:keepNext/>
        <w:tabs>
          <w:tab w:val="left" w:pos="1020"/>
          <w:tab w:val="left" w:pos="1548"/>
          <w:tab w:val="left" w:pos="2076"/>
          <w:tab w:val="left" w:pos="2604"/>
          <w:tab w:val="left" w:pos="3132"/>
          <w:tab w:val="left" w:pos="7560"/>
        </w:tabs>
        <w:spacing w:after="0" w:line="240" w:lineRule="auto"/>
        <w:ind w:right="-6"/>
        <w:jc w:val="both"/>
        <w:rPr>
          <w:rFonts w:eastAsia="Times New Roman" w:cstheme="minorHAnsi"/>
          <w:color w:val="000000" w:themeColor="text1"/>
        </w:rPr>
      </w:pPr>
      <w:r w:rsidRPr="001B138B">
        <w:rPr>
          <w:rFonts w:eastAsia="Times New Roman" w:cstheme="minorHAnsi"/>
          <w:b/>
          <w:bCs/>
          <w:color w:val="000000" w:themeColor="text1"/>
        </w:rPr>
        <w:lastRenderedPageBreak/>
        <w:t>5. Інші витрати, послуги</w:t>
      </w:r>
    </w:p>
    <w:p w14:paraId="6A195563" w14:textId="62781F0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При розрахунку</w:t>
      </w:r>
      <w:r w:rsidRPr="001B138B">
        <w:rPr>
          <w:rFonts w:eastAsia="Times New Roman" w:cstheme="minorHAnsi"/>
          <w:b/>
          <w:bCs/>
          <w:color w:val="000000" w:themeColor="text1"/>
        </w:rPr>
        <w:t xml:space="preserve"> типографських витрат (поліграфічних послуг) </w:t>
      </w:r>
      <w:r w:rsidRPr="001B138B">
        <w:rPr>
          <w:rFonts w:eastAsia="Times New Roman" w:cstheme="minorHAnsi"/>
          <w:color w:val="000000" w:themeColor="text1"/>
        </w:rPr>
        <w:t>необхідно надати інформацію про кольоровість, тираж, кількість сторінок видання, тип обкладинки, вартість одного екземпляра і загальну вартість тиражу. У випадку, якщо передбачається друк плакатів, наклейок, флаєрів і т.п., в коментарях до бюджету необхідно вказати формат, тираж і орієнтовне інформаційне наповнення.</w:t>
      </w:r>
    </w:p>
    <w:p w14:paraId="1097385D" w14:textId="792F725E"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D5AE860" w14:textId="59045D5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 разі необхідності </w:t>
      </w:r>
      <w:r w:rsidRPr="001B138B">
        <w:rPr>
          <w:rFonts w:eastAsia="Times New Roman" w:cstheme="minorHAnsi"/>
          <w:b/>
          <w:bCs/>
          <w:color w:val="000000" w:themeColor="text1"/>
        </w:rPr>
        <w:t>придбання спеціальної літератури і передплати періодичних видань</w:t>
      </w:r>
      <w:r w:rsidRPr="001B138B">
        <w:rPr>
          <w:rFonts w:eastAsia="Times New Roman" w:cstheme="minorHAnsi"/>
          <w:color w:val="000000" w:themeColor="text1"/>
        </w:rPr>
        <w:t xml:space="preserve"> або інформаційних ресурсів повинен бути наданий повний перелік (найменування, вартість, період передплати). У коментарях до бюджету необхідно надати обґрунтування придбання кожного видання і порядок використання. Період, на який здійснюється передплата періодичних видань, не може перевищувати період реалізації проєкту.</w:t>
      </w:r>
    </w:p>
    <w:p w14:paraId="3C2B4186" w14:textId="383B7D77"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5A83E15D" w14:textId="2218267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 xml:space="preserve">Витрати на проведення заходів </w:t>
      </w:r>
      <w:r w:rsidRPr="001B138B">
        <w:rPr>
          <w:rFonts w:eastAsia="Times New Roman" w:cstheme="minorHAnsi"/>
          <w:color w:val="000000" w:themeColor="text1"/>
        </w:rPr>
        <w:t xml:space="preserve">(семінарів, тренінгів, круглих столів і т.п.) повинні бути деталізовані окремо по кожному з видів витрат (оренда приміщення, гонорари залучених фахівців, харчування, проживання учасників, транспортні витрати і т.п.), при цьому потрібно вказати розмір кожної з підстатей такої статті бюджету. Потрібно в описі кожної з підстатей написати чіткий кошторис витрат з розрахунку кількості днів/годин заходів, кількості учасників, вартості одиниці харчування, тощо. </w:t>
      </w:r>
    </w:p>
    <w:p w14:paraId="09A7000B" w14:textId="3829B1E8"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7CB0982A" w14:textId="20109982" w:rsidR="6C48B379" w:rsidRPr="001B138B" w:rsidRDefault="6C48B379" w:rsidP="5313C7CC">
      <w:pPr>
        <w:tabs>
          <w:tab w:val="left" w:pos="1080"/>
          <w:tab w:val="left" w:pos="1440"/>
        </w:tabs>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Витрати на рекламу і громадські зв'язки</w:t>
      </w:r>
    </w:p>
    <w:p w14:paraId="409A5429" w14:textId="4F826020" w:rsidR="6C48B379" w:rsidRPr="001B138B" w:rsidRDefault="6C48B379" w:rsidP="5313C7CC">
      <w:pPr>
        <w:tabs>
          <w:tab w:val="left" w:pos="567"/>
          <w:tab w:val="left" w:pos="1440"/>
        </w:tabs>
        <w:spacing w:after="0" w:line="240" w:lineRule="auto"/>
        <w:jc w:val="both"/>
        <w:rPr>
          <w:rFonts w:eastAsia="Times New Roman" w:cstheme="minorHAnsi"/>
          <w:color w:val="000000" w:themeColor="text1"/>
        </w:rPr>
      </w:pPr>
      <w:r w:rsidRPr="001B138B">
        <w:rPr>
          <w:rFonts w:eastAsia="Times New Roman" w:cstheme="minorHAnsi"/>
          <w:i/>
          <w:iCs/>
          <w:color w:val="000000" w:themeColor="text1"/>
          <w:u w:val="single"/>
        </w:rPr>
        <w:t>До неприпустимих витрат на рекламу і зв'язки з громадськістю відносяться:</w:t>
      </w:r>
    </w:p>
    <w:p w14:paraId="4A15962E" w14:textId="2C8F6031"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розміщення інформації в ЗМІ про проєкт, заходи, що проводяться, в рамках проєкту, результати проєкту;</w:t>
      </w:r>
      <w:r w:rsidRPr="001B138B">
        <w:rPr>
          <w:rFonts w:cstheme="minorHAnsi"/>
        </w:rPr>
        <w:tab/>
      </w:r>
    </w:p>
    <w:p w14:paraId="5D89314F" w14:textId="49FEB484"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на організацію зустрічей або інші заходи, що відносяться до фандрейзингу/залучення фінансування для інших проєктів або загальної підтримки організації;</w:t>
      </w:r>
    </w:p>
    <w:p w14:paraId="2BFC1ACD" w14:textId="426BDC0A"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на рекламні продукти і пам'ятки, включаючи подарунки і сувеніри;</w:t>
      </w:r>
    </w:p>
    <w:p w14:paraId="1546B79C" w14:textId="0BA5C901"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на рекламу і зв'язки з громадськістю, спрямовані на рекламу самої організації.</w:t>
      </w:r>
    </w:p>
    <w:p w14:paraId="486CCB8A" w14:textId="446A219A"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D35FF07" w14:textId="64ADC735"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Інтелектуальна власність</w:t>
      </w:r>
    </w:p>
    <w:p w14:paraId="221CE9DF" w14:textId="1A69964F"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Виплата винагороди за використання авторських прав або запатентованого винаходу, які необхідні для ефективного здійснення гранту, є допустимими, якщо права використання авторських прав або запатентованого винаходу належним чином придбані відповідно до діючого законодавства та міжнародного права. </w:t>
      </w:r>
    </w:p>
    <w:p w14:paraId="3E3DA264" w14:textId="65AF032D" w:rsidR="5313C7CC" w:rsidRPr="001B138B" w:rsidRDefault="5313C7CC" w:rsidP="5313C7CC">
      <w:pPr>
        <w:tabs>
          <w:tab w:val="left" w:pos="567"/>
          <w:tab w:val="left" w:pos="1440"/>
        </w:tabs>
        <w:spacing w:after="0" w:line="240" w:lineRule="auto"/>
        <w:jc w:val="both"/>
        <w:rPr>
          <w:rFonts w:eastAsia="Times New Roman" w:cstheme="minorHAnsi"/>
          <w:color w:val="000000" w:themeColor="text1"/>
        </w:rPr>
      </w:pPr>
    </w:p>
    <w:p w14:paraId="4276AAB4" w14:textId="0D01F388" w:rsidR="6C48B379" w:rsidRPr="001B138B" w:rsidRDefault="6C48B379" w:rsidP="5313C7CC">
      <w:pPr>
        <w:tabs>
          <w:tab w:val="left" w:pos="1080"/>
          <w:tab w:val="left" w:pos="1440"/>
        </w:tabs>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 xml:space="preserve">Витрати на оплату послуг банку </w:t>
      </w:r>
      <w:r w:rsidRPr="001B138B">
        <w:rPr>
          <w:rFonts w:eastAsia="Times New Roman" w:cstheme="minorHAnsi"/>
          <w:color w:val="000000" w:themeColor="text1"/>
        </w:rPr>
        <w:t xml:space="preserve">повинні бути розраховані, виходячи з діючих розцінок обслуговуючого банку, включаючи, якщо необхідно, щомісячну оплату за обслуговування, вартість обробки платіжних документів, комісію за зняття готівки (вивчайте особливості договору з банком вашої організації). Слід взяти до уваги, що абсолютна більшість операцій по гранту повинна здійснюватися в безготівковій формі. </w:t>
      </w:r>
      <w:r w:rsidRPr="001B138B">
        <w:rPr>
          <w:rFonts w:eastAsia="Times New Roman" w:cstheme="minorHAnsi"/>
          <w:b/>
          <w:bCs/>
          <w:i/>
          <w:iCs/>
          <w:color w:val="000000" w:themeColor="text1"/>
          <w:u w:val="single"/>
        </w:rPr>
        <w:t>Для отримання гранту потрібно мати окремий рахунок з нульовим балансом на дату отримання першого траншу.</w:t>
      </w:r>
    </w:p>
    <w:p w14:paraId="743F1403" w14:textId="7C32F7F5" w:rsidR="5313C7CC" w:rsidRPr="001B138B" w:rsidRDefault="5313C7CC" w:rsidP="5313C7CC">
      <w:pPr>
        <w:tabs>
          <w:tab w:val="left" w:pos="1080"/>
          <w:tab w:val="left" w:pos="1440"/>
        </w:tabs>
        <w:spacing w:after="0" w:line="240" w:lineRule="auto"/>
        <w:jc w:val="both"/>
        <w:rPr>
          <w:rFonts w:eastAsia="Times New Roman" w:cstheme="minorHAnsi"/>
          <w:color w:val="000000" w:themeColor="text1"/>
        </w:rPr>
      </w:pPr>
    </w:p>
    <w:p w14:paraId="10B3554C" w14:textId="1E7C5170" w:rsidR="6C48B379" w:rsidRPr="001B138B" w:rsidRDefault="6C48B379" w:rsidP="5313C7CC">
      <w:pPr>
        <w:tabs>
          <w:tab w:val="left" w:pos="1080"/>
          <w:tab w:val="left" w:pos="1440"/>
        </w:tabs>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 xml:space="preserve">ІЕД не підтримує покриття непрямих витрат; </w:t>
      </w:r>
      <w:r w:rsidRPr="001B138B">
        <w:rPr>
          <w:rFonts w:eastAsia="Times New Roman" w:cstheme="minorHAnsi"/>
          <w:color w:val="000000" w:themeColor="text1"/>
        </w:rPr>
        <w:t>всі витрати повинні бути безпосередньо пов'язані з реалізацією проєкту і конкретизовані по виду витрат і сумі. Не допускається включення до бюджету проєкту непередбачених витрат.</w:t>
      </w:r>
    </w:p>
    <w:p w14:paraId="5A8FAB98" w14:textId="1158E14B" w:rsidR="5313C7CC" w:rsidRPr="001B138B" w:rsidRDefault="5313C7CC" w:rsidP="5313C7CC">
      <w:pPr>
        <w:tabs>
          <w:tab w:val="left" w:pos="1080"/>
          <w:tab w:val="left" w:pos="1440"/>
        </w:tabs>
        <w:spacing w:after="0" w:line="240" w:lineRule="auto"/>
        <w:jc w:val="both"/>
        <w:rPr>
          <w:rFonts w:eastAsia="Times New Roman" w:cstheme="minorHAnsi"/>
          <w:color w:val="000000" w:themeColor="text1"/>
        </w:rPr>
      </w:pPr>
    </w:p>
    <w:p w14:paraId="19807BE1" w14:textId="555FBCD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color w:val="000000" w:themeColor="text1"/>
        </w:rPr>
        <w:t>Можна включати до бюджету проєкту будь-які витрати, які можна буде ідентифікувати, і ви зможете довести, що ці витрати були спрямовані саме на виконання цього проєкту.</w:t>
      </w:r>
    </w:p>
    <w:p w14:paraId="5555F92B" w14:textId="175E7A06" w:rsidR="5313C7CC" w:rsidRPr="001B138B" w:rsidRDefault="5313C7CC" w:rsidP="5313C7CC">
      <w:pPr>
        <w:tabs>
          <w:tab w:val="left" w:pos="1080"/>
          <w:tab w:val="left" w:pos="1440"/>
        </w:tabs>
        <w:spacing w:after="0" w:line="240" w:lineRule="auto"/>
        <w:jc w:val="both"/>
        <w:rPr>
          <w:rFonts w:eastAsia="Times New Roman" w:cstheme="minorHAnsi"/>
          <w:color w:val="000000" w:themeColor="text1"/>
        </w:rPr>
      </w:pPr>
    </w:p>
    <w:p w14:paraId="24FEED06" w14:textId="06AA35B7" w:rsidR="6C48B379" w:rsidRPr="001B138B" w:rsidRDefault="6C48B379" w:rsidP="5313C7CC">
      <w:pPr>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До неприйнятних ІЕД відносить наступні види витрат:</w:t>
      </w:r>
    </w:p>
    <w:p w14:paraId="68CFDEB4" w14:textId="3B5513C9" w:rsidR="6C48B379" w:rsidRPr="001B138B" w:rsidRDefault="6C48B379" w:rsidP="5313C7CC">
      <w:pPr>
        <w:pStyle w:val="Default"/>
        <w:spacing w:line="240" w:lineRule="auto"/>
        <w:rPr>
          <w:rFonts w:eastAsia="Times New Roman" w:cstheme="minorHAnsi"/>
          <w:sz w:val="22"/>
          <w:szCs w:val="22"/>
        </w:rPr>
      </w:pPr>
      <w:r w:rsidRPr="001B138B">
        <w:rPr>
          <w:rFonts w:cstheme="minorHAnsi"/>
          <w:sz w:val="22"/>
          <w:szCs w:val="22"/>
        </w:rPr>
        <w:lastRenderedPageBreak/>
        <w:t>Витрати на діяльність, яка виходить за рамки затверджених завдань і цілей проєкту або бюджету гранту (наприклад, витрати на персонал, не задіяний у проєкті).</w:t>
      </w:r>
    </w:p>
    <w:p w14:paraId="471E715D" w14:textId="0B4E210D" w:rsidR="6C48B379" w:rsidRPr="001B138B" w:rsidRDefault="6C48B379" w:rsidP="5313C7CC">
      <w:pPr>
        <w:pStyle w:val="Default"/>
        <w:spacing w:line="240" w:lineRule="auto"/>
        <w:rPr>
          <w:rFonts w:eastAsia="Times New Roman" w:cstheme="minorHAnsi"/>
          <w:sz w:val="22"/>
          <w:szCs w:val="22"/>
        </w:rPr>
      </w:pPr>
      <w:r w:rsidRPr="001B138B">
        <w:rPr>
          <w:rFonts w:cstheme="minorHAnsi"/>
          <w:sz w:val="22"/>
          <w:szCs w:val="22"/>
        </w:rPr>
        <w:t>Підготовчі витрати, тобто витрати, понесені до підписання Грантової угоди, витрати на підготовку заявки на фінансування.</w:t>
      </w:r>
    </w:p>
    <w:p w14:paraId="40707B86" w14:textId="3B639DD2"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Представницькі витрати, витрати на розваги; витрати на соціальну діяльність; витрати на проведення церемоній і витрати, що відносяться до них, включаючи харчування, проживання, транспортні витрати, оренда, і подарунки.</w:t>
      </w:r>
    </w:p>
    <w:p w14:paraId="3374CB71" w14:textId="3B7F5C0A"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Внески і пожертви фізичним і юридичним особам.</w:t>
      </w:r>
    </w:p>
    <w:p w14:paraId="11AB581C" w14:textId="5633A0EB"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Подарунки, премії на основі ефективності виконання проєкту, що включаються до витрат на персонал, чайові, штрафи, придбання алкогольних і тютюнових виробів.</w:t>
      </w:r>
    </w:p>
    <w:p w14:paraId="246D2F10" w14:textId="0FACAABA"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Витрати на кампанії по фандрейзингу, включаючи витрати на проведення фандрейзингових кампаній і кампаній по залученню коштів.</w:t>
      </w:r>
    </w:p>
    <w:p w14:paraId="3C2E0E5F" w14:textId="54403428"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Борги та виплати, пов’язані зі збитками чи боргами (відсотки).</w:t>
      </w:r>
    </w:p>
    <w:p w14:paraId="6A00FD10" w14:textId="677FCBA1"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Резерв на покриття можливих втрат або майбутньої заборгованості.</w:t>
      </w:r>
    </w:p>
    <w:p w14:paraId="407DCAC5" w14:textId="534CEB6F"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Витрати, заявлені грантооотримувачами і профінансовані іншим проєктом або програмою, які отримують грант Європейського Союзу (в тому числі через Європейський фонд розвитку.</w:t>
      </w:r>
    </w:p>
    <w:p w14:paraId="1D7C6A68" w14:textId="138F19D1"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Придбання нерухомої власності (земля, будівлі).</w:t>
      </w:r>
    </w:p>
    <w:p w14:paraId="5B93F44D" w14:textId="23A397A1"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Амортизаційні витрати або витрати на плату за використання обладнання або приміщення, придбаних на кошти цього або попередніх грантів ІЕД.</w:t>
      </w:r>
    </w:p>
    <w:p w14:paraId="0CDFE2E2" w14:textId="4884028E"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Вклад у натуральній формі (крім роботи (послуг) волонтерів).</w:t>
      </w:r>
    </w:p>
    <w:p w14:paraId="07645AAE" w14:textId="2F006EC8"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Податок на прибуток.</w:t>
      </w:r>
    </w:p>
    <w:p w14:paraId="556ADFE7" w14:textId="6BA57A74"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Кредити і позики на користь третіх осіб.</w:t>
      </w:r>
    </w:p>
    <w:p w14:paraId="1CD4A770" w14:textId="3F36BE96"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Штрафи, пені;</w:t>
      </w:r>
    </w:p>
    <w:p w14:paraId="3B626B90" w14:textId="5274F90C"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Витрати на оплату діяльності контрагентів, що спричинені війною (резиденти російської федерації /республіки білорусь, підсанкційні особи, ФОП з тимчасово окупованих територій);</w:t>
      </w:r>
    </w:p>
    <w:p w14:paraId="52140E24" w14:textId="5641484E" w:rsidR="6C48B379" w:rsidRPr="001B138B" w:rsidRDefault="6C48B379" w:rsidP="5313C7CC">
      <w:pPr>
        <w:pStyle w:val="a5"/>
        <w:numPr>
          <w:ilvl w:val="0"/>
          <w:numId w:val="1"/>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Витрати на заробітну плату співробітників органів влади України.</w:t>
      </w:r>
    </w:p>
    <w:p w14:paraId="2FDE116A" w14:textId="10A1EDC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3B3AD216" w14:textId="00B1A85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i/>
          <w:iCs/>
          <w:color w:val="000000" w:themeColor="text1"/>
        </w:rPr>
        <w:t>Внесок власних коштів у проєкт не є вимогою наших конкурсів, але звичайно, якщо такі кошти (або власне організаційні або інших донорів) будуть залучені до проєкту, це може бути додатковою конкурентною перевагою вашої грантової заявки. Єдине, на що треба звернути увагу при плануванні власного внеску у проєкт - можливості організації по фактичному підтвердженню такого власного внеску первинними документами (якщо у вас немає впевненості щодо наявності і можливості відзвітувати за вказаними витратами (особливо при можливому проведенні аудиту), то краще такий власний внесок не планувати в бюджеті.</w:t>
      </w:r>
    </w:p>
    <w:p w14:paraId="7B95E9A5" w14:textId="14E7269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E7B11E2" w14:textId="0528A2E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i/>
          <w:iCs/>
          <w:color w:val="000000" w:themeColor="text1"/>
        </w:rPr>
        <w:t>Не допускається перевищення максимального розміру гранту, зазначеного в оголошенні про відповідний конкурс. В рамках нашого конкурсу субгрантинг/регрантинг (передача частини грошей на рахунок партнерської організації згідно з кошторисом) не дозволяється.</w:t>
      </w:r>
    </w:p>
    <w:p w14:paraId="1AA0772D" w14:textId="0379CD09" w:rsidR="5313C7CC" w:rsidRPr="001B138B" w:rsidRDefault="5313C7CC"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p>
    <w:p w14:paraId="1E9A9E98" w14:textId="3C07CC49" w:rsidR="6C48B379" w:rsidRPr="001B138B" w:rsidRDefault="6C48B379" w:rsidP="5F99922E">
      <w:pPr>
        <w:tabs>
          <w:tab w:val="left" w:pos="1020"/>
          <w:tab w:val="left" w:pos="1548"/>
          <w:tab w:val="left" w:pos="2076"/>
          <w:tab w:val="left" w:pos="2604"/>
          <w:tab w:val="left" w:pos="3132"/>
          <w:tab w:val="left" w:pos="7560"/>
        </w:tabs>
        <w:spacing w:after="0" w:line="240" w:lineRule="auto"/>
        <w:ind w:right="-5"/>
        <w:jc w:val="both"/>
        <w:rPr>
          <w:rFonts w:eastAsia="Times New Roman"/>
          <w:color w:val="000000" w:themeColor="text1"/>
        </w:rPr>
      </w:pPr>
      <w:r w:rsidRPr="5F99922E">
        <w:rPr>
          <w:rFonts w:eastAsia="Times New Roman"/>
          <w:b/>
          <w:bCs/>
          <w:color w:val="000000" w:themeColor="text1"/>
        </w:rPr>
        <w:t>Проєкт рекомендується до фінансування за умови</w:t>
      </w:r>
      <w:r w:rsidRPr="5F99922E">
        <w:rPr>
          <w:rFonts w:eastAsia="Times New Roman"/>
          <w:color w:val="000000" w:themeColor="text1"/>
        </w:rPr>
        <w:t>, що під час перевірки, що здійснюється перед підписанням контракту, не буде виявлено проблем, які можуть привести до змін у бюджеті (як, наприклад, арифметичні помилки, неточності чи нереалістичні суми витрат, інші неприйнятні витрати). У процесі перевірки може виникнути необхідність у роз’ясненнях, в результаті чого ІЕД може вимагати внесення змін або зменшення сум бюджету. В результаті внесення таких змін сума гранту не може бути збільшена. Зверніть увагу, що при внесенні змін до статей бюджету проєкту, всі бюджетні статті, затверджені Грантовою комісією, в жодному разі не можуть бути збільшені.</w:t>
      </w:r>
    </w:p>
    <w:p w14:paraId="7C7FEC2E" w14:textId="6F994C6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color w:val="000000" w:themeColor="text1"/>
        </w:rPr>
        <w:t>Таким чином, в інтересах самого заявника подати реалістичний та ефективний бюджет.</w:t>
      </w:r>
    </w:p>
    <w:p w14:paraId="3FB6944C" w14:textId="3E763C2A" w:rsidR="5313C7CC" w:rsidRPr="001B138B" w:rsidRDefault="5313C7CC"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p>
    <w:p w14:paraId="5FC330DD" w14:textId="024EA54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color w:val="000000" w:themeColor="text1"/>
        </w:rPr>
        <w:lastRenderedPageBreak/>
        <w:t xml:space="preserve">Зверніть увагу, що консультації щодо оформлення грантових заявок </w:t>
      </w:r>
      <w:r w:rsidRPr="001B138B">
        <w:rPr>
          <w:rFonts w:eastAsia="Times New Roman" w:cstheme="minorHAnsi"/>
          <w:b/>
          <w:bCs/>
          <w:color w:val="000000" w:themeColor="text1"/>
        </w:rPr>
        <w:t>не надаються телефоном</w:t>
      </w:r>
      <w:r w:rsidRPr="001B138B">
        <w:rPr>
          <w:rFonts w:eastAsia="Times New Roman" w:cstheme="minorHAnsi"/>
          <w:color w:val="000000" w:themeColor="text1"/>
        </w:rPr>
        <w:t xml:space="preserve">. У разі виникнення додаткових запитань, листи будь ласка надсилайте на електронну адресу   </w:t>
      </w:r>
      <w:hyperlink r:id="rId22">
        <w:r w:rsidRPr="001B138B">
          <w:rPr>
            <w:rStyle w:val="a9"/>
            <w:rFonts w:eastAsia="Times New Roman" w:cstheme="minorHAnsi"/>
            <w:b/>
            <w:bCs/>
          </w:rPr>
          <w:t>brp@ier.kyiv.ua</w:t>
        </w:r>
      </w:hyperlink>
    </w:p>
    <w:p w14:paraId="40EB6B81" w14:textId="0B247392" w:rsidR="5313C7CC" w:rsidRPr="001B138B" w:rsidRDefault="5313C7CC" w:rsidP="5313C7CC">
      <w:pPr>
        <w:rPr>
          <w:rFonts w:eastAsia="Calibri" w:cstheme="minorHAnsi"/>
          <w:color w:val="000000" w:themeColor="text1"/>
        </w:rPr>
      </w:pPr>
    </w:p>
    <w:p w14:paraId="3F29F7F1" w14:textId="2E4712A1" w:rsidR="5313C7CC" w:rsidRPr="001B138B" w:rsidRDefault="5313C7CC" w:rsidP="5313C7CC">
      <w:pPr>
        <w:spacing w:after="120" w:line="240" w:lineRule="auto"/>
        <w:jc w:val="both"/>
        <w:rPr>
          <w:rFonts w:eastAsia="Calibri" w:cstheme="minorHAnsi"/>
          <w:color w:val="000000" w:themeColor="text1"/>
        </w:rPr>
      </w:pPr>
    </w:p>
    <w:p w14:paraId="73BA9CBC" w14:textId="001E06A3" w:rsidR="5313C7CC" w:rsidRPr="001B138B" w:rsidRDefault="5313C7CC" w:rsidP="5313C7CC">
      <w:pPr>
        <w:spacing w:after="0" w:line="240" w:lineRule="auto"/>
        <w:rPr>
          <w:rFonts w:eastAsia="Calibri" w:cstheme="minorHAnsi"/>
          <w:color w:val="000000" w:themeColor="text1"/>
        </w:rPr>
      </w:pPr>
    </w:p>
    <w:p w14:paraId="422CBF19" w14:textId="343FFDA4" w:rsidR="5313C7CC" w:rsidRPr="001B138B" w:rsidRDefault="5313C7CC" w:rsidP="5313C7CC">
      <w:pPr>
        <w:rPr>
          <w:rFonts w:cstheme="minorHAnsi"/>
        </w:rPr>
      </w:pPr>
    </w:p>
    <w:sectPr w:rsidR="5313C7CC" w:rsidRPr="001B138B" w:rsidSect="00C17BAF">
      <w:headerReference w:type="first" r:id="rId23"/>
      <w:footerReference w:type="first" r:id="rId24"/>
      <w:pgSz w:w="11906" w:h="16838"/>
      <w:pgMar w:top="1304" w:right="1304" w:bottom="1304" w:left="130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8D320" w14:textId="77777777" w:rsidR="002836F6" w:rsidRDefault="002836F6" w:rsidP="00CE0F50">
      <w:pPr>
        <w:spacing w:after="0" w:line="240" w:lineRule="auto"/>
      </w:pPr>
      <w:r>
        <w:separator/>
      </w:r>
    </w:p>
  </w:endnote>
  <w:endnote w:type="continuationSeparator" w:id="0">
    <w:p w14:paraId="09B76930" w14:textId="77777777" w:rsidR="002836F6" w:rsidRDefault="002836F6" w:rsidP="00CE0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pleSystemUIFont">
    <w:altName w:val="Cambria"/>
    <w:charset w:val="00"/>
    <w:family w:val="roman"/>
    <w:pitch w:val="default"/>
  </w:font>
  <w:font w:name="UICTFontTextStyleBody">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3348855"/>
      <w:docPartObj>
        <w:docPartGallery w:val="Page Numbers (Bottom of Page)"/>
        <w:docPartUnique/>
      </w:docPartObj>
    </w:sdtPr>
    <w:sdtEndPr>
      <w:rPr>
        <w:noProof/>
      </w:rPr>
    </w:sdtEndPr>
    <w:sdtContent>
      <w:p w14:paraId="5278006F" w14:textId="67C91125" w:rsidR="00CE0F50" w:rsidRDefault="00CE0F50" w:rsidP="00CE0F50">
        <w:pPr>
          <w:pStyle w:val="af0"/>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21C1A" w14:textId="77777777" w:rsidR="002836F6" w:rsidRDefault="002836F6" w:rsidP="00CE0F50">
      <w:pPr>
        <w:spacing w:after="0" w:line="240" w:lineRule="auto"/>
      </w:pPr>
      <w:r>
        <w:separator/>
      </w:r>
    </w:p>
  </w:footnote>
  <w:footnote w:type="continuationSeparator" w:id="0">
    <w:p w14:paraId="040FBCAB" w14:textId="77777777" w:rsidR="002836F6" w:rsidRDefault="002836F6" w:rsidP="00CE0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F6F1C" w14:textId="2D8BF1D6" w:rsidR="00CE0F50" w:rsidRDefault="28C2207A" w:rsidP="28C2207A">
    <w:pPr>
      <w:pStyle w:val="ae"/>
      <w:jc w:val="center"/>
    </w:pPr>
    <w:r>
      <w:t xml:space="preserve">  </w:t>
    </w:r>
    <w:r>
      <w:rPr>
        <w:noProof/>
      </w:rPr>
      <w:drawing>
        <wp:inline distT="0" distB="0" distL="0" distR="0" wp14:anchorId="0CAA6972" wp14:editId="155CCF11">
          <wp:extent cx="4629150" cy="647700"/>
          <wp:effectExtent l="0" t="0" r="0" b="0"/>
          <wp:docPr id="1496077797" name="Рисунок 149607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62915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3D08"/>
    <w:multiLevelType w:val="hybridMultilevel"/>
    <w:tmpl w:val="FFFFFFFF"/>
    <w:lvl w:ilvl="0" w:tplc="843EA6B8">
      <w:start w:val="1"/>
      <w:numFmt w:val="bullet"/>
      <w:lvlText w:val=""/>
      <w:lvlJc w:val="left"/>
      <w:pPr>
        <w:ind w:left="360" w:hanging="360"/>
      </w:pPr>
      <w:rPr>
        <w:rFonts w:ascii="Symbol" w:hAnsi="Symbol" w:hint="default"/>
      </w:rPr>
    </w:lvl>
    <w:lvl w:ilvl="1" w:tplc="7A5CA1A6">
      <w:start w:val="1"/>
      <w:numFmt w:val="bullet"/>
      <w:lvlText w:val="o"/>
      <w:lvlJc w:val="left"/>
      <w:pPr>
        <w:ind w:left="1440" w:hanging="360"/>
      </w:pPr>
      <w:rPr>
        <w:rFonts w:ascii="Courier New" w:hAnsi="Courier New" w:hint="default"/>
      </w:rPr>
    </w:lvl>
    <w:lvl w:ilvl="2" w:tplc="D80E4E40">
      <w:start w:val="1"/>
      <w:numFmt w:val="bullet"/>
      <w:lvlText w:val=""/>
      <w:lvlJc w:val="left"/>
      <w:pPr>
        <w:ind w:left="2160" w:hanging="360"/>
      </w:pPr>
      <w:rPr>
        <w:rFonts w:ascii="Wingdings" w:hAnsi="Wingdings" w:hint="default"/>
      </w:rPr>
    </w:lvl>
    <w:lvl w:ilvl="3" w:tplc="40661B6A">
      <w:start w:val="1"/>
      <w:numFmt w:val="bullet"/>
      <w:lvlText w:val=""/>
      <w:lvlJc w:val="left"/>
      <w:pPr>
        <w:ind w:left="2880" w:hanging="360"/>
      </w:pPr>
      <w:rPr>
        <w:rFonts w:ascii="Symbol" w:hAnsi="Symbol" w:hint="default"/>
      </w:rPr>
    </w:lvl>
    <w:lvl w:ilvl="4" w:tplc="3726297A">
      <w:start w:val="1"/>
      <w:numFmt w:val="bullet"/>
      <w:lvlText w:val="o"/>
      <w:lvlJc w:val="left"/>
      <w:pPr>
        <w:ind w:left="3600" w:hanging="360"/>
      </w:pPr>
      <w:rPr>
        <w:rFonts w:ascii="Courier New" w:hAnsi="Courier New" w:hint="default"/>
      </w:rPr>
    </w:lvl>
    <w:lvl w:ilvl="5" w:tplc="703C0CDC">
      <w:start w:val="1"/>
      <w:numFmt w:val="bullet"/>
      <w:lvlText w:val=""/>
      <w:lvlJc w:val="left"/>
      <w:pPr>
        <w:ind w:left="4320" w:hanging="360"/>
      </w:pPr>
      <w:rPr>
        <w:rFonts w:ascii="Wingdings" w:hAnsi="Wingdings" w:hint="default"/>
      </w:rPr>
    </w:lvl>
    <w:lvl w:ilvl="6" w:tplc="A1BA0A70">
      <w:start w:val="1"/>
      <w:numFmt w:val="bullet"/>
      <w:lvlText w:val=""/>
      <w:lvlJc w:val="left"/>
      <w:pPr>
        <w:ind w:left="5040" w:hanging="360"/>
      </w:pPr>
      <w:rPr>
        <w:rFonts w:ascii="Symbol" w:hAnsi="Symbol" w:hint="default"/>
      </w:rPr>
    </w:lvl>
    <w:lvl w:ilvl="7" w:tplc="B3E0323A">
      <w:start w:val="1"/>
      <w:numFmt w:val="bullet"/>
      <w:lvlText w:val="o"/>
      <w:lvlJc w:val="left"/>
      <w:pPr>
        <w:ind w:left="5760" w:hanging="360"/>
      </w:pPr>
      <w:rPr>
        <w:rFonts w:ascii="Courier New" w:hAnsi="Courier New" w:hint="default"/>
      </w:rPr>
    </w:lvl>
    <w:lvl w:ilvl="8" w:tplc="387A041A">
      <w:start w:val="1"/>
      <w:numFmt w:val="bullet"/>
      <w:lvlText w:val=""/>
      <w:lvlJc w:val="left"/>
      <w:pPr>
        <w:ind w:left="6480" w:hanging="360"/>
      </w:pPr>
      <w:rPr>
        <w:rFonts w:ascii="Wingdings" w:hAnsi="Wingdings" w:hint="default"/>
      </w:rPr>
    </w:lvl>
  </w:abstractNum>
  <w:abstractNum w:abstractNumId="1" w15:restartNumberingAfterBreak="0">
    <w:nsid w:val="0149B001"/>
    <w:multiLevelType w:val="hybridMultilevel"/>
    <w:tmpl w:val="FFFFFFFF"/>
    <w:lvl w:ilvl="0" w:tplc="C0FC3F44">
      <w:start w:val="1"/>
      <w:numFmt w:val="decimal"/>
      <w:lvlText w:val="%1."/>
      <w:lvlJc w:val="left"/>
      <w:pPr>
        <w:ind w:left="720" w:hanging="360"/>
      </w:pPr>
    </w:lvl>
    <w:lvl w:ilvl="1" w:tplc="7F0A3620">
      <w:start w:val="1"/>
      <w:numFmt w:val="lowerLetter"/>
      <w:lvlText w:val="%2."/>
      <w:lvlJc w:val="left"/>
      <w:pPr>
        <w:ind w:left="1440" w:hanging="360"/>
      </w:pPr>
    </w:lvl>
    <w:lvl w:ilvl="2" w:tplc="D5CC7D7A">
      <w:start w:val="1"/>
      <w:numFmt w:val="lowerRoman"/>
      <w:lvlText w:val="%3."/>
      <w:lvlJc w:val="right"/>
      <w:pPr>
        <w:ind w:left="2160" w:hanging="180"/>
      </w:pPr>
    </w:lvl>
    <w:lvl w:ilvl="3" w:tplc="3280A896">
      <w:start w:val="1"/>
      <w:numFmt w:val="decimal"/>
      <w:lvlText w:val="%4."/>
      <w:lvlJc w:val="left"/>
      <w:pPr>
        <w:ind w:left="2880" w:hanging="360"/>
      </w:pPr>
    </w:lvl>
    <w:lvl w:ilvl="4" w:tplc="EF4E471A">
      <w:start w:val="1"/>
      <w:numFmt w:val="lowerLetter"/>
      <w:lvlText w:val="%5."/>
      <w:lvlJc w:val="left"/>
      <w:pPr>
        <w:ind w:left="3600" w:hanging="360"/>
      </w:pPr>
    </w:lvl>
    <w:lvl w:ilvl="5" w:tplc="0F462E18">
      <w:start w:val="1"/>
      <w:numFmt w:val="lowerRoman"/>
      <w:lvlText w:val="%6."/>
      <w:lvlJc w:val="right"/>
      <w:pPr>
        <w:ind w:left="4320" w:hanging="180"/>
      </w:pPr>
    </w:lvl>
    <w:lvl w:ilvl="6" w:tplc="C46CE964">
      <w:start w:val="1"/>
      <w:numFmt w:val="decimal"/>
      <w:lvlText w:val="%7."/>
      <w:lvlJc w:val="left"/>
      <w:pPr>
        <w:ind w:left="5040" w:hanging="360"/>
      </w:pPr>
    </w:lvl>
    <w:lvl w:ilvl="7" w:tplc="361AE65A">
      <w:start w:val="1"/>
      <w:numFmt w:val="lowerLetter"/>
      <w:lvlText w:val="%8."/>
      <w:lvlJc w:val="left"/>
      <w:pPr>
        <w:ind w:left="5760" w:hanging="360"/>
      </w:pPr>
    </w:lvl>
    <w:lvl w:ilvl="8" w:tplc="B366F584">
      <w:start w:val="1"/>
      <w:numFmt w:val="lowerRoman"/>
      <w:lvlText w:val="%9."/>
      <w:lvlJc w:val="right"/>
      <w:pPr>
        <w:ind w:left="6480" w:hanging="180"/>
      </w:pPr>
    </w:lvl>
  </w:abstractNum>
  <w:abstractNum w:abstractNumId="2" w15:restartNumberingAfterBreak="0">
    <w:nsid w:val="01836B6C"/>
    <w:multiLevelType w:val="hybridMultilevel"/>
    <w:tmpl w:val="FFFFFFFF"/>
    <w:lvl w:ilvl="0" w:tplc="64F68C84">
      <w:start w:val="1"/>
      <w:numFmt w:val="bullet"/>
      <w:lvlText w:val=""/>
      <w:lvlJc w:val="left"/>
      <w:pPr>
        <w:ind w:left="720" w:hanging="360"/>
      </w:pPr>
      <w:rPr>
        <w:rFonts w:ascii="Symbol" w:hAnsi="Symbol" w:hint="default"/>
      </w:rPr>
    </w:lvl>
    <w:lvl w:ilvl="1" w:tplc="2C668BB2">
      <w:start w:val="1"/>
      <w:numFmt w:val="bullet"/>
      <w:lvlText w:val=""/>
      <w:lvlJc w:val="left"/>
      <w:pPr>
        <w:ind w:left="1440" w:hanging="360"/>
      </w:pPr>
      <w:rPr>
        <w:rFonts w:ascii="Symbol" w:hAnsi="Symbol" w:hint="default"/>
      </w:rPr>
    </w:lvl>
    <w:lvl w:ilvl="2" w:tplc="D4D8E2C0">
      <w:start w:val="1"/>
      <w:numFmt w:val="bullet"/>
      <w:lvlText w:val=""/>
      <w:lvlJc w:val="left"/>
      <w:pPr>
        <w:ind w:left="2160" w:hanging="360"/>
      </w:pPr>
      <w:rPr>
        <w:rFonts w:ascii="Wingdings" w:hAnsi="Wingdings" w:hint="default"/>
      </w:rPr>
    </w:lvl>
    <w:lvl w:ilvl="3" w:tplc="651A2332">
      <w:start w:val="1"/>
      <w:numFmt w:val="bullet"/>
      <w:lvlText w:val=""/>
      <w:lvlJc w:val="left"/>
      <w:pPr>
        <w:ind w:left="2880" w:hanging="360"/>
      </w:pPr>
      <w:rPr>
        <w:rFonts w:ascii="Symbol" w:hAnsi="Symbol" w:hint="default"/>
      </w:rPr>
    </w:lvl>
    <w:lvl w:ilvl="4" w:tplc="B1A477C6">
      <w:start w:val="1"/>
      <w:numFmt w:val="bullet"/>
      <w:lvlText w:val="o"/>
      <w:lvlJc w:val="left"/>
      <w:pPr>
        <w:ind w:left="3600" w:hanging="360"/>
      </w:pPr>
      <w:rPr>
        <w:rFonts w:ascii="Courier New" w:hAnsi="Courier New" w:hint="default"/>
      </w:rPr>
    </w:lvl>
    <w:lvl w:ilvl="5" w:tplc="464A08D8">
      <w:start w:val="1"/>
      <w:numFmt w:val="bullet"/>
      <w:lvlText w:val=""/>
      <w:lvlJc w:val="left"/>
      <w:pPr>
        <w:ind w:left="4320" w:hanging="360"/>
      </w:pPr>
      <w:rPr>
        <w:rFonts w:ascii="Wingdings" w:hAnsi="Wingdings" w:hint="default"/>
      </w:rPr>
    </w:lvl>
    <w:lvl w:ilvl="6" w:tplc="A350C7E6">
      <w:start w:val="1"/>
      <w:numFmt w:val="bullet"/>
      <w:lvlText w:val=""/>
      <w:lvlJc w:val="left"/>
      <w:pPr>
        <w:ind w:left="5040" w:hanging="360"/>
      </w:pPr>
      <w:rPr>
        <w:rFonts w:ascii="Symbol" w:hAnsi="Symbol" w:hint="default"/>
      </w:rPr>
    </w:lvl>
    <w:lvl w:ilvl="7" w:tplc="78A6E74E">
      <w:start w:val="1"/>
      <w:numFmt w:val="bullet"/>
      <w:lvlText w:val="o"/>
      <w:lvlJc w:val="left"/>
      <w:pPr>
        <w:ind w:left="5760" w:hanging="360"/>
      </w:pPr>
      <w:rPr>
        <w:rFonts w:ascii="Courier New" w:hAnsi="Courier New" w:hint="default"/>
      </w:rPr>
    </w:lvl>
    <w:lvl w:ilvl="8" w:tplc="42B6BA8E">
      <w:start w:val="1"/>
      <w:numFmt w:val="bullet"/>
      <w:lvlText w:val=""/>
      <w:lvlJc w:val="left"/>
      <w:pPr>
        <w:ind w:left="6480" w:hanging="360"/>
      </w:pPr>
      <w:rPr>
        <w:rFonts w:ascii="Wingdings" w:hAnsi="Wingdings" w:hint="default"/>
      </w:rPr>
    </w:lvl>
  </w:abstractNum>
  <w:abstractNum w:abstractNumId="3" w15:restartNumberingAfterBreak="0">
    <w:nsid w:val="085D147C"/>
    <w:multiLevelType w:val="hybridMultilevel"/>
    <w:tmpl w:val="FFFFFFFF"/>
    <w:lvl w:ilvl="0" w:tplc="91D2B13C">
      <w:start w:val="1"/>
      <w:numFmt w:val="bullet"/>
      <w:lvlText w:val=""/>
      <w:lvlJc w:val="left"/>
      <w:pPr>
        <w:ind w:left="360" w:hanging="360"/>
      </w:pPr>
      <w:rPr>
        <w:rFonts w:ascii="Symbol" w:hAnsi="Symbol" w:hint="default"/>
      </w:rPr>
    </w:lvl>
    <w:lvl w:ilvl="1" w:tplc="CD56D7E6">
      <w:start w:val="1"/>
      <w:numFmt w:val="bullet"/>
      <w:lvlText w:val="o"/>
      <w:lvlJc w:val="left"/>
      <w:pPr>
        <w:ind w:left="1440" w:hanging="360"/>
      </w:pPr>
      <w:rPr>
        <w:rFonts w:ascii="Courier New" w:hAnsi="Courier New" w:hint="default"/>
      </w:rPr>
    </w:lvl>
    <w:lvl w:ilvl="2" w:tplc="51966A04">
      <w:start w:val="1"/>
      <w:numFmt w:val="bullet"/>
      <w:lvlText w:val=""/>
      <w:lvlJc w:val="left"/>
      <w:pPr>
        <w:ind w:left="2160" w:hanging="360"/>
      </w:pPr>
      <w:rPr>
        <w:rFonts w:ascii="Wingdings" w:hAnsi="Wingdings" w:hint="default"/>
      </w:rPr>
    </w:lvl>
    <w:lvl w:ilvl="3" w:tplc="9E2C7D34">
      <w:start w:val="1"/>
      <w:numFmt w:val="bullet"/>
      <w:lvlText w:val=""/>
      <w:lvlJc w:val="left"/>
      <w:pPr>
        <w:ind w:left="2880" w:hanging="360"/>
      </w:pPr>
      <w:rPr>
        <w:rFonts w:ascii="Symbol" w:hAnsi="Symbol" w:hint="default"/>
      </w:rPr>
    </w:lvl>
    <w:lvl w:ilvl="4" w:tplc="90E295E6">
      <w:start w:val="1"/>
      <w:numFmt w:val="bullet"/>
      <w:lvlText w:val="o"/>
      <w:lvlJc w:val="left"/>
      <w:pPr>
        <w:ind w:left="3600" w:hanging="360"/>
      </w:pPr>
      <w:rPr>
        <w:rFonts w:ascii="Courier New" w:hAnsi="Courier New" w:hint="default"/>
      </w:rPr>
    </w:lvl>
    <w:lvl w:ilvl="5" w:tplc="FDD80372">
      <w:start w:val="1"/>
      <w:numFmt w:val="bullet"/>
      <w:lvlText w:val=""/>
      <w:lvlJc w:val="left"/>
      <w:pPr>
        <w:ind w:left="4320" w:hanging="360"/>
      </w:pPr>
      <w:rPr>
        <w:rFonts w:ascii="Wingdings" w:hAnsi="Wingdings" w:hint="default"/>
      </w:rPr>
    </w:lvl>
    <w:lvl w:ilvl="6" w:tplc="8626EE90">
      <w:start w:val="1"/>
      <w:numFmt w:val="bullet"/>
      <w:lvlText w:val=""/>
      <w:lvlJc w:val="left"/>
      <w:pPr>
        <w:ind w:left="5040" w:hanging="360"/>
      </w:pPr>
      <w:rPr>
        <w:rFonts w:ascii="Symbol" w:hAnsi="Symbol" w:hint="default"/>
      </w:rPr>
    </w:lvl>
    <w:lvl w:ilvl="7" w:tplc="CEA05588">
      <w:start w:val="1"/>
      <w:numFmt w:val="bullet"/>
      <w:lvlText w:val="o"/>
      <w:lvlJc w:val="left"/>
      <w:pPr>
        <w:ind w:left="5760" w:hanging="360"/>
      </w:pPr>
      <w:rPr>
        <w:rFonts w:ascii="Courier New" w:hAnsi="Courier New" w:hint="default"/>
      </w:rPr>
    </w:lvl>
    <w:lvl w:ilvl="8" w:tplc="980A5362">
      <w:start w:val="1"/>
      <w:numFmt w:val="bullet"/>
      <w:lvlText w:val=""/>
      <w:lvlJc w:val="left"/>
      <w:pPr>
        <w:ind w:left="6480" w:hanging="360"/>
      </w:pPr>
      <w:rPr>
        <w:rFonts w:ascii="Wingdings" w:hAnsi="Wingdings" w:hint="default"/>
      </w:rPr>
    </w:lvl>
  </w:abstractNum>
  <w:abstractNum w:abstractNumId="4" w15:restartNumberingAfterBreak="0">
    <w:nsid w:val="08A5D65A"/>
    <w:multiLevelType w:val="hybridMultilevel"/>
    <w:tmpl w:val="FFFFFFFF"/>
    <w:lvl w:ilvl="0" w:tplc="C03AF436">
      <w:start w:val="1"/>
      <w:numFmt w:val="bullet"/>
      <w:lvlText w:val=""/>
      <w:lvlJc w:val="left"/>
      <w:pPr>
        <w:ind w:left="720" w:hanging="360"/>
      </w:pPr>
      <w:rPr>
        <w:rFonts w:ascii="Symbol" w:hAnsi="Symbol" w:hint="default"/>
      </w:rPr>
    </w:lvl>
    <w:lvl w:ilvl="1" w:tplc="7A72D6D6">
      <w:start w:val="1"/>
      <w:numFmt w:val="bullet"/>
      <w:lvlText w:val="o"/>
      <w:lvlJc w:val="left"/>
      <w:pPr>
        <w:ind w:left="1440" w:hanging="360"/>
      </w:pPr>
      <w:rPr>
        <w:rFonts w:ascii="Courier New" w:hAnsi="Courier New" w:hint="default"/>
      </w:rPr>
    </w:lvl>
    <w:lvl w:ilvl="2" w:tplc="7D140252">
      <w:start w:val="1"/>
      <w:numFmt w:val="bullet"/>
      <w:lvlText w:val=""/>
      <w:lvlJc w:val="left"/>
      <w:pPr>
        <w:ind w:left="2160" w:hanging="360"/>
      </w:pPr>
      <w:rPr>
        <w:rFonts w:ascii="Wingdings" w:hAnsi="Wingdings" w:hint="default"/>
      </w:rPr>
    </w:lvl>
    <w:lvl w:ilvl="3" w:tplc="7B025940">
      <w:start w:val="1"/>
      <w:numFmt w:val="bullet"/>
      <w:lvlText w:val=""/>
      <w:lvlJc w:val="left"/>
      <w:pPr>
        <w:ind w:left="2880" w:hanging="360"/>
      </w:pPr>
      <w:rPr>
        <w:rFonts w:ascii="Symbol" w:hAnsi="Symbol" w:hint="default"/>
      </w:rPr>
    </w:lvl>
    <w:lvl w:ilvl="4" w:tplc="69B26250">
      <w:start w:val="1"/>
      <w:numFmt w:val="bullet"/>
      <w:lvlText w:val="o"/>
      <w:lvlJc w:val="left"/>
      <w:pPr>
        <w:ind w:left="3600" w:hanging="360"/>
      </w:pPr>
      <w:rPr>
        <w:rFonts w:ascii="Courier New" w:hAnsi="Courier New" w:hint="default"/>
      </w:rPr>
    </w:lvl>
    <w:lvl w:ilvl="5" w:tplc="098470A8">
      <w:start w:val="1"/>
      <w:numFmt w:val="bullet"/>
      <w:lvlText w:val=""/>
      <w:lvlJc w:val="left"/>
      <w:pPr>
        <w:ind w:left="4320" w:hanging="360"/>
      </w:pPr>
      <w:rPr>
        <w:rFonts w:ascii="Wingdings" w:hAnsi="Wingdings" w:hint="default"/>
      </w:rPr>
    </w:lvl>
    <w:lvl w:ilvl="6" w:tplc="61A09A4A">
      <w:start w:val="1"/>
      <w:numFmt w:val="bullet"/>
      <w:lvlText w:val=""/>
      <w:lvlJc w:val="left"/>
      <w:pPr>
        <w:ind w:left="5040" w:hanging="360"/>
      </w:pPr>
      <w:rPr>
        <w:rFonts w:ascii="Symbol" w:hAnsi="Symbol" w:hint="default"/>
      </w:rPr>
    </w:lvl>
    <w:lvl w:ilvl="7" w:tplc="8D8CD79E">
      <w:start w:val="1"/>
      <w:numFmt w:val="bullet"/>
      <w:lvlText w:val="o"/>
      <w:lvlJc w:val="left"/>
      <w:pPr>
        <w:ind w:left="5760" w:hanging="360"/>
      </w:pPr>
      <w:rPr>
        <w:rFonts w:ascii="Courier New" w:hAnsi="Courier New" w:hint="default"/>
      </w:rPr>
    </w:lvl>
    <w:lvl w:ilvl="8" w:tplc="87986EA0">
      <w:start w:val="1"/>
      <w:numFmt w:val="bullet"/>
      <w:lvlText w:val=""/>
      <w:lvlJc w:val="left"/>
      <w:pPr>
        <w:ind w:left="6480" w:hanging="360"/>
      </w:pPr>
      <w:rPr>
        <w:rFonts w:ascii="Wingdings" w:hAnsi="Wingdings" w:hint="default"/>
      </w:rPr>
    </w:lvl>
  </w:abstractNum>
  <w:abstractNum w:abstractNumId="5" w15:restartNumberingAfterBreak="0">
    <w:nsid w:val="0D699198"/>
    <w:multiLevelType w:val="hybridMultilevel"/>
    <w:tmpl w:val="FFFFFFFF"/>
    <w:lvl w:ilvl="0" w:tplc="DEB2E3B2">
      <w:start w:val="1"/>
      <w:numFmt w:val="bullet"/>
      <w:lvlText w:val=""/>
      <w:lvlJc w:val="left"/>
      <w:pPr>
        <w:ind w:left="360" w:hanging="360"/>
      </w:pPr>
      <w:rPr>
        <w:rFonts w:ascii="Symbol" w:hAnsi="Symbol" w:hint="default"/>
      </w:rPr>
    </w:lvl>
    <w:lvl w:ilvl="1" w:tplc="AB7C305E">
      <w:start w:val="1"/>
      <w:numFmt w:val="bullet"/>
      <w:lvlText w:val="o"/>
      <w:lvlJc w:val="left"/>
      <w:pPr>
        <w:ind w:left="1440" w:hanging="360"/>
      </w:pPr>
      <w:rPr>
        <w:rFonts w:ascii="Courier New" w:hAnsi="Courier New" w:hint="default"/>
      </w:rPr>
    </w:lvl>
    <w:lvl w:ilvl="2" w:tplc="EC005546">
      <w:start w:val="1"/>
      <w:numFmt w:val="bullet"/>
      <w:lvlText w:val=""/>
      <w:lvlJc w:val="left"/>
      <w:pPr>
        <w:ind w:left="2160" w:hanging="360"/>
      </w:pPr>
      <w:rPr>
        <w:rFonts w:ascii="Wingdings" w:hAnsi="Wingdings" w:hint="default"/>
      </w:rPr>
    </w:lvl>
    <w:lvl w:ilvl="3" w:tplc="CC08EB0A">
      <w:start w:val="1"/>
      <w:numFmt w:val="bullet"/>
      <w:lvlText w:val=""/>
      <w:lvlJc w:val="left"/>
      <w:pPr>
        <w:ind w:left="2880" w:hanging="360"/>
      </w:pPr>
      <w:rPr>
        <w:rFonts w:ascii="Symbol" w:hAnsi="Symbol" w:hint="default"/>
      </w:rPr>
    </w:lvl>
    <w:lvl w:ilvl="4" w:tplc="68E0E390">
      <w:start w:val="1"/>
      <w:numFmt w:val="bullet"/>
      <w:lvlText w:val="o"/>
      <w:lvlJc w:val="left"/>
      <w:pPr>
        <w:ind w:left="3600" w:hanging="360"/>
      </w:pPr>
      <w:rPr>
        <w:rFonts w:ascii="Courier New" w:hAnsi="Courier New" w:hint="default"/>
      </w:rPr>
    </w:lvl>
    <w:lvl w:ilvl="5" w:tplc="C7D008DE">
      <w:start w:val="1"/>
      <w:numFmt w:val="bullet"/>
      <w:lvlText w:val=""/>
      <w:lvlJc w:val="left"/>
      <w:pPr>
        <w:ind w:left="4320" w:hanging="360"/>
      </w:pPr>
      <w:rPr>
        <w:rFonts w:ascii="Wingdings" w:hAnsi="Wingdings" w:hint="default"/>
      </w:rPr>
    </w:lvl>
    <w:lvl w:ilvl="6" w:tplc="7ED8A9E6">
      <w:start w:val="1"/>
      <w:numFmt w:val="bullet"/>
      <w:lvlText w:val=""/>
      <w:lvlJc w:val="left"/>
      <w:pPr>
        <w:ind w:left="5040" w:hanging="360"/>
      </w:pPr>
      <w:rPr>
        <w:rFonts w:ascii="Symbol" w:hAnsi="Symbol" w:hint="default"/>
      </w:rPr>
    </w:lvl>
    <w:lvl w:ilvl="7" w:tplc="61382AFE">
      <w:start w:val="1"/>
      <w:numFmt w:val="bullet"/>
      <w:lvlText w:val="o"/>
      <w:lvlJc w:val="left"/>
      <w:pPr>
        <w:ind w:left="5760" w:hanging="360"/>
      </w:pPr>
      <w:rPr>
        <w:rFonts w:ascii="Courier New" w:hAnsi="Courier New" w:hint="default"/>
      </w:rPr>
    </w:lvl>
    <w:lvl w:ilvl="8" w:tplc="C1DEF99A">
      <w:start w:val="1"/>
      <w:numFmt w:val="bullet"/>
      <w:lvlText w:val=""/>
      <w:lvlJc w:val="left"/>
      <w:pPr>
        <w:ind w:left="6480" w:hanging="360"/>
      </w:pPr>
      <w:rPr>
        <w:rFonts w:ascii="Wingdings" w:hAnsi="Wingdings" w:hint="default"/>
      </w:rPr>
    </w:lvl>
  </w:abstractNum>
  <w:abstractNum w:abstractNumId="6" w15:restartNumberingAfterBreak="0">
    <w:nsid w:val="15648869"/>
    <w:multiLevelType w:val="hybridMultilevel"/>
    <w:tmpl w:val="FFFFFFFF"/>
    <w:lvl w:ilvl="0" w:tplc="42C02EC0">
      <w:start w:val="1"/>
      <w:numFmt w:val="bullet"/>
      <w:lvlText w:val=""/>
      <w:lvlJc w:val="left"/>
      <w:pPr>
        <w:ind w:left="360" w:hanging="360"/>
      </w:pPr>
      <w:rPr>
        <w:rFonts w:ascii="Symbol" w:hAnsi="Symbol" w:hint="default"/>
      </w:rPr>
    </w:lvl>
    <w:lvl w:ilvl="1" w:tplc="F7B0CD26">
      <w:start w:val="1"/>
      <w:numFmt w:val="bullet"/>
      <w:lvlText w:val="o"/>
      <w:lvlJc w:val="left"/>
      <w:pPr>
        <w:ind w:left="1440" w:hanging="360"/>
      </w:pPr>
      <w:rPr>
        <w:rFonts w:ascii="Courier New" w:hAnsi="Courier New" w:hint="default"/>
      </w:rPr>
    </w:lvl>
    <w:lvl w:ilvl="2" w:tplc="E8FA4C6A">
      <w:start w:val="1"/>
      <w:numFmt w:val="bullet"/>
      <w:lvlText w:val=""/>
      <w:lvlJc w:val="left"/>
      <w:pPr>
        <w:ind w:left="2160" w:hanging="360"/>
      </w:pPr>
      <w:rPr>
        <w:rFonts w:ascii="Wingdings" w:hAnsi="Wingdings" w:hint="default"/>
      </w:rPr>
    </w:lvl>
    <w:lvl w:ilvl="3" w:tplc="134A7BD2">
      <w:start w:val="1"/>
      <w:numFmt w:val="bullet"/>
      <w:lvlText w:val=""/>
      <w:lvlJc w:val="left"/>
      <w:pPr>
        <w:ind w:left="2880" w:hanging="360"/>
      </w:pPr>
      <w:rPr>
        <w:rFonts w:ascii="Symbol" w:hAnsi="Symbol" w:hint="default"/>
      </w:rPr>
    </w:lvl>
    <w:lvl w:ilvl="4" w:tplc="8FFE654C">
      <w:start w:val="1"/>
      <w:numFmt w:val="bullet"/>
      <w:lvlText w:val="o"/>
      <w:lvlJc w:val="left"/>
      <w:pPr>
        <w:ind w:left="3600" w:hanging="360"/>
      </w:pPr>
      <w:rPr>
        <w:rFonts w:ascii="Courier New" w:hAnsi="Courier New" w:hint="default"/>
      </w:rPr>
    </w:lvl>
    <w:lvl w:ilvl="5" w:tplc="9F5405A8">
      <w:start w:val="1"/>
      <w:numFmt w:val="bullet"/>
      <w:lvlText w:val=""/>
      <w:lvlJc w:val="left"/>
      <w:pPr>
        <w:ind w:left="4320" w:hanging="360"/>
      </w:pPr>
      <w:rPr>
        <w:rFonts w:ascii="Wingdings" w:hAnsi="Wingdings" w:hint="default"/>
      </w:rPr>
    </w:lvl>
    <w:lvl w:ilvl="6" w:tplc="43A68660">
      <w:start w:val="1"/>
      <w:numFmt w:val="bullet"/>
      <w:lvlText w:val=""/>
      <w:lvlJc w:val="left"/>
      <w:pPr>
        <w:ind w:left="5040" w:hanging="360"/>
      </w:pPr>
      <w:rPr>
        <w:rFonts w:ascii="Symbol" w:hAnsi="Symbol" w:hint="default"/>
      </w:rPr>
    </w:lvl>
    <w:lvl w:ilvl="7" w:tplc="B81693CC">
      <w:start w:val="1"/>
      <w:numFmt w:val="bullet"/>
      <w:lvlText w:val="o"/>
      <w:lvlJc w:val="left"/>
      <w:pPr>
        <w:ind w:left="5760" w:hanging="360"/>
      </w:pPr>
      <w:rPr>
        <w:rFonts w:ascii="Courier New" w:hAnsi="Courier New" w:hint="default"/>
      </w:rPr>
    </w:lvl>
    <w:lvl w:ilvl="8" w:tplc="7A5A75A6">
      <w:start w:val="1"/>
      <w:numFmt w:val="bullet"/>
      <w:lvlText w:val=""/>
      <w:lvlJc w:val="left"/>
      <w:pPr>
        <w:ind w:left="6480" w:hanging="360"/>
      </w:pPr>
      <w:rPr>
        <w:rFonts w:ascii="Wingdings" w:hAnsi="Wingdings" w:hint="default"/>
      </w:rPr>
    </w:lvl>
  </w:abstractNum>
  <w:abstractNum w:abstractNumId="7" w15:restartNumberingAfterBreak="0">
    <w:nsid w:val="1617B85A"/>
    <w:multiLevelType w:val="hybridMultilevel"/>
    <w:tmpl w:val="FFFFFFFF"/>
    <w:lvl w:ilvl="0" w:tplc="4FD04CD4">
      <w:start w:val="1"/>
      <w:numFmt w:val="bullet"/>
      <w:lvlText w:val=""/>
      <w:lvlJc w:val="left"/>
      <w:pPr>
        <w:ind w:left="360" w:hanging="360"/>
      </w:pPr>
      <w:rPr>
        <w:rFonts w:ascii="Symbol" w:hAnsi="Symbol" w:hint="default"/>
      </w:rPr>
    </w:lvl>
    <w:lvl w:ilvl="1" w:tplc="E86AEECE">
      <w:start w:val="1"/>
      <w:numFmt w:val="bullet"/>
      <w:lvlText w:val="o"/>
      <w:lvlJc w:val="left"/>
      <w:pPr>
        <w:ind w:left="1440" w:hanging="360"/>
      </w:pPr>
      <w:rPr>
        <w:rFonts w:ascii="Courier New" w:hAnsi="Courier New" w:hint="default"/>
      </w:rPr>
    </w:lvl>
    <w:lvl w:ilvl="2" w:tplc="044AC43E">
      <w:start w:val="1"/>
      <w:numFmt w:val="bullet"/>
      <w:lvlText w:val=""/>
      <w:lvlJc w:val="left"/>
      <w:pPr>
        <w:ind w:left="2160" w:hanging="360"/>
      </w:pPr>
      <w:rPr>
        <w:rFonts w:ascii="Wingdings" w:hAnsi="Wingdings" w:hint="default"/>
      </w:rPr>
    </w:lvl>
    <w:lvl w:ilvl="3" w:tplc="0D32B0CC">
      <w:start w:val="1"/>
      <w:numFmt w:val="bullet"/>
      <w:lvlText w:val=""/>
      <w:lvlJc w:val="left"/>
      <w:pPr>
        <w:ind w:left="2880" w:hanging="360"/>
      </w:pPr>
      <w:rPr>
        <w:rFonts w:ascii="Symbol" w:hAnsi="Symbol" w:hint="default"/>
      </w:rPr>
    </w:lvl>
    <w:lvl w:ilvl="4" w:tplc="143EE462">
      <w:start w:val="1"/>
      <w:numFmt w:val="bullet"/>
      <w:lvlText w:val="o"/>
      <w:lvlJc w:val="left"/>
      <w:pPr>
        <w:ind w:left="3600" w:hanging="360"/>
      </w:pPr>
      <w:rPr>
        <w:rFonts w:ascii="Courier New" w:hAnsi="Courier New" w:hint="default"/>
      </w:rPr>
    </w:lvl>
    <w:lvl w:ilvl="5" w:tplc="13BC72F2">
      <w:start w:val="1"/>
      <w:numFmt w:val="bullet"/>
      <w:lvlText w:val=""/>
      <w:lvlJc w:val="left"/>
      <w:pPr>
        <w:ind w:left="4320" w:hanging="360"/>
      </w:pPr>
      <w:rPr>
        <w:rFonts w:ascii="Wingdings" w:hAnsi="Wingdings" w:hint="default"/>
      </w:rPr>
    </w:lvl>
    <w:lvl w:ilvl="6" w:tplc="0EDC6EAC">
      <w:start w:val="1"/>
      <w:numFmt w:val="bullet"/>
      <w:lvlText w:val=""/>
      <w:lvlJc w:val="left"/>
      <w:pPr>
        <w:ind w:left="5040" w:hanging="360"/>
      </w:pPr>
      <w:rPr>
        <w:rFonts w:ascii="Symbol" w:hAnsi="Symbol" w:hint="default"/>
      </w:rPr>
    </w:lvl>
    <w:lvl w:ilvl="7" w:tplc="25FEF0C0">
      <w:start w:val="1"/>
      <w:numFmt w:val="bullet"/>
      <w:lvlText w:val="o"/>
      <w:lvlJc w:val="left"/>
      <w:pPr>
        <w:ind w:left="5760" w:hanging="360"/>
      </w:pPr>
      <w:rPr>
        <w:rFonts w:ascii="Courier New" w:hAnsi="Courier New" w:hint="default"/>
      </w:rPr>
    </w:lvl>
    <w:lvl w:ilvl="8" w:tplc="9718E2A4">
      <w:start w:val="1"/>
      <w:numFmt w:val="bullet"/>
      <w:lvlText w:val=""/>
      <w:lvlJc w:val="left"/>
      <w:pPr>
        <w:ind w:left="6480" w:hanging="360"/>
      </w:pPr>
      <w:rPr>
        <w:rFonts w:ascii="Wingdings" w:hAnsi="Wingdings" w:hint="default"/>
      </w:rPr>
    </w:lvl>
  </w:abstractNum>
  <w:abstractNum w:abstractNumId="8" w15:restartNumberingAfterBreak="0">
    <w:nsid w:val="1970B75F"/>
    <w:multiLevelType w:val="hybridMultilevel"/>
    <w:tmpl w:val="FFFFFFFF"/>
    <w:lvl w:ilvl="0" w:tplc="5ED0C72E">
      <w:start w:val="1"/>
      <w:numFmt w:val="bullet"/>
      <w:lvlText w:val=""/>
      <w:lvlJc w:val="left"/>
      <w:pPr>
        <w:ind w:left="360" w:hanging="360"/>
      </w:pPr>
      <w:rPr>
        <w:rFonts w:ascii="Symbol" w:hAnsi="Symbol" w:hint="default"/>
      </w:rPr>
    </w:lvl>
    <w:lvl w:ilvl="1" w:tplc="D1F4073A">
      <w:start w:val="1"/>
      <w:numFmt w:val="bullet"/>
      <w:lvlText w:val="o"/>
      <w:lvlJc w:val="left"/>
      <w:pPr>
        <w:ind w:left="1440" w:hanging="360"/>
      </w:pPr>
      <w:rPr>
        <w:rFonts w:ascii="Courier New" w:hAnsi="Courier New" w:hint="default"/>
      </w:rPr>
    </w:lvl>
    <w:lvl w:ilvl="2" w:tplc="8F8687EE">
      <w:start w:val="1"/>
      <w:numFmt w:val="bullet"/>
      <w:lvlText w:val=""/>
      <w:lvlJc w:val="left"/>
      <w:pPr>
        <w:ind w:left="2160" w:hanging="360"/>
      </w:pPr>
      <w:rPr>
        <w:rFonts w:ascii="Wingdings" w:hAnsi="Wingdings" w:hint="default"/>
      </w:rPr>
    </w:lvl>
    <w:lvl w:ilvl="3" w:tplc="38B04A94">
      <w:start w:val="1"/>
      <w:numFmt w:val="bullet"/>
      <w:lvlText w:val=""/>
      <w:lvlJc w:val="left"/>
      <w:pPr>
        <w:ind w:left="2880" w:hanging="360"/>
      </w:pPr>
      <w:rPr>
        <w:rFonts w:ascii="Symbol" w:hAnsi="Symbol" w:hint="default"/>
      </w:rPr>
    </w:lvl>
    <w:lvl w:ilvl="4" w:tplc="89669E9C">
      <w:start w:val="1"/>
      <w:numFmt w:val="bullet"/>
      <w:lvlText w:val="o"/>
      <w:lvlJc w:val="left"/>
      <w:pPr>
        <w:ind w:left="3600" w:hanging="360"/>
      </w:pPr>
      <w:rPr>
        <w:rFonts w:ascii="Courier New" w:hAnsi="Courier New" w:hint="default"/>
      </w:rPr>
    </w:lvl>
    <w:lvl w:ilvl="5" w:tplc="58CAD100">
      <w:start w:val="1"/>
      <w:numFmt w:val="bullet"/>
      <w:lvlText w:val=""/>
      <w:lvlJc w:val="left"/>
      <w:pPr>
        <w:ind w:left="4320" w:hanging="360"/>
      </w:pPr>
      <w:rPr>
        <w:rFonts w:ascii="Wingdings" w:hAnsi="Wingdings" w:hint="default"/>
      </w:rPr>
    </w:lvl>
    <w:lvl w:ilvl="6" w:tplc="9EB6157C">
      <w:start w:val="1"/>
      <w:numFmt w:val="bullet"/>
      <w:lvlText w:val=""/>
      <w:lvlJc w:val="left"/>
      <w:pPr>
        <w:ind w:left="5040" w:hanging="360"/>
      </w:pPr>
      <w:rPr>
        <w:rFonts w:ascii="Symbol" w:hAnsi="Symbol" w:hint="default"/>
      </w:rPr>
    </w:lvl>
    <w:lvl w:ilvl="7" w:tplc="89D05D74">
      <w:start w:val="1"/>
      <w:numFmt w:val="bullet"/>
      <w:lvlText w:val="o"/>
      <w:lvlJc w:val="left"/>
      <w:pPr>
        <w:ind w:left="5760" w:hanging="360"/>
      </w:pPr>
      <w:rPr>
        <w:rFonts w:ascii="Courier New" w:hAnsi="Courier New" w:hint="default"/>
      </w:rPr>
    </w:lvl>
    <w:lvl w:ilvl="8" w:tplc="B98A9D48">
      <w:start w:val="1"/>
      <w:numFmt w:val="bullet"/>
      <w:lvlText w:val=""/>
      <w:lvlJc w:val="left"/>
      <w:pPr>
        <w:ind w:left="6480" w:hanging="360"/>
      </w:pPr>
      <w:rPr>
        <w:rFonts w:ascii="Wingdings" w:hAnsi="Wingdings" w:hint="default"/>
      </w:rPr>
    </w:lvl>
  </w:abstractNum>
  <w:abstractNum w:abstractNumId="9" w15:restartNumberingAfterBreak="0">
    <w:nsid w:val="1FC89FDF"/>
    <w:multiLevelType w:val="hybridMultilevel"/>
    <w:tmpl w:val="FFFFFFFF"/>
    <w:lvl w:ilvl="0" w:tplc="4A1EB2BA">
      <w:start w:val="1"/>
      <w:numFmt w:val="bullet"/>
      <w:lvlText w:val=""/>
      <w:lvlJc w:val="left"/>
      <w:pPr>
        <w:ind w:left="720" w:hanging="360"/>
      </w:pPr>
      <w:rPr>
        <w:rFonts w:ascii="Symbol" w:hAnsi="Symbol" w:hint="default"/>
      </w:rPr>
    </w:lvl>
    <w:lvl w:ilvl="1" w:tplc="FD428CC8">
      <w:start w:val="1"/>
      <w:numFmt w:val="bullet"/>
      <w:lvlText w:val="o"/>
      <w:lvlJc w:val="left"/>
      <w:pPr>
        <w:ind w:left="1440" w:hanging="360"/>
      </w:pPr>
      <w:rPr>
        <w:rFonts w:ascii="Courier New" w:hAnsi="Courier New" w:hint="default"/>
      </w:rPr>
    </w:lvl>
    <w:lvl w:ilvl="2" w:tplc="43D6DD02">
      <w:start w:val="1"/>
      <w:numFmt w:val="bullet"/>
      <w:lvlText w:val=""/>
      <w:lvlJc w:val="left"/>
      <w:pPr>
        <w:ind w:left="2160" w:hanging="360"/>
      </w:pPr>
      <w:rPr>
        <w:rFonts w:ascii="Wingdings" w:hAnsi="Wingdings" w:hint="default"/>
      </w:rPr>
    </w:lvl>
    <w:lvl w:ilvl="3" w:tplc="1FA68802">
      <w:start w:val="1"/>
      <w:numFmt w:val="bullet"/>
      <w:lvlText w:val=""/>
      <w:lvlJc w:val="left"/>
      <w:pPr>
        <w:ind w:left="2880" w:hanging="360"/>
      </w:pPr>
      <w:rPr>
        <w:rFonts w:ascii="Symbol" w:hAnsi="Symbol" w:hint="default"/>
      </w:rPr>
    </w:lvl>
    <w:lvl w:ilvl="4" w:tplc="4010F952">
      <w:start w:val="1"/>
      <w:numFmt w:val="bullet"/>
      <w:lvlText w:val="o"/>
      <w:lvlJc w:val="left"/>
      <w:pPr>
        <w:ind w:left="3600" w:hanging="360"/>
      </w:pPr>
      <w:rPr>
        <w:rFonts w:ascii="Courier New" w:hAnsi="Courier New" w:hint="default"/>
      </w:rPr>
    </w:lvl>
    <w:lvl w:ilvl="5" w:tplc="52480CAA">
      <w:start w:val="1"/>
      <w:numFmt w:val="bullet"/>
      <w:lvlText w:val=""/>
      <w:lvlJc w:val="left"/>
      <w:pPr>
        <w:ind w:left="4320" w:hanging="360"/>
      </w:pPr>
      <w:rPr>
        <w:rFonts w:ascii="Wingdings" w:hAnsi="Wingdings" w:hint="default"/>
      </w:rPr>
    </w:lvl>
    <w:lvl w:ilvl="6" w:tplc="1AE42498">
      <w:start w:val="1"/>
      <w:numFmt w:val="bullet"/>
      <w:lvlText w:val=""/>
      <w:lvlJc w:val="left"/>
      <w:pPr>
        <w:ind w:left="5040" w:hanging="360"/>
      </w:pPr>
      <w:rPr>
        <w:rFonts w:ascii="Symbol" w:hAnsi="Symbol" w:hint="default"/>
      </w:rPr>
    </w:lvl>
    <w:lvl w:ilvl="7" w:tplc="2B140A66">
      <w:start w:val="1"/>
      <w:numFmt w:val="bullet"/>
      <w:lvlText w:val="o"/>
      <w:lvlJc w:val="left"/>
      <w:pPr>
        <w:ind w:left="5760" w:hanging="360"/>
      </w:pPr>
      <w:rPr>
        <w:rFonts w:ascii="Courier New" w:hAnsi="Courier New" w:hint="default"/>
      </w:rPr>
    </w:lvl>
    <w:lvl w:ilvl="8" w:tplc="67689A86">
      <w:start w:val="1"/>
      <w:numFmt w:val="bullet"/>
      <w:lvlText w:val=""/>
      <w:lvlJc w:val="left"/>
      <w:pPr>
        <w:ind w:left="6480" w:hanging="360"/>
      </w:pPr>
      <w:rPr>
        <w:rFonts w:ascii="Wingdings" w:hAnsi="Wingdings" w:hint="default"/>
      </w:rPr>
    </w:lvl>
  </w:abstractNum>
  <w:abstractNum w:abstractNumId="10" w15:restartNumberingAfterBreak="0">
    <w:nsid w:val="278BE98E"/>
    <w:multiLevelType w:val="hybridMultilevel"/>
    <w:tmpl w:val="FFFFFFFF"/>
    <w:lvl w:ilvl="0" w:tplc="7A5CB960">
      <w:numFmt w:val="bullet"/>
      <w:lvlText w:val="•"/>
      <w:lvlJc w:val="left"/>
      <w:pPr>
        <w:ind w:left="720" w:hanging="360"/>
      </w:pPr>
      <w:rPr>
        <w:rFonts w:ascii="Calibri" w:hAnsi="Calibri" w:hint="default"/>
      </w:rPr>
    </w:lvl>
    <w:lvl w:ilvl="1" w:tplc="373C5284">
      <w:start w:val="1"/>
      <w:numFmt w:val="bullet"/>
      <w:lvlText w:val="o"/>
      <w:lvlJc w:val="left"/>
      <w:pPr>
        <w:ind w:left="1440" w:hanging="360"/>
      </w:pPr>
      <w:rPr>
        <w:rFonts w:ascii="Courier New" w:hAnsi="Courier New" w:hint="default"/>
      </w:rPr>
    </w:lvl>
    <w:lvl w:ilvl="2" w:tplc="EC9E1A72">
      <w:start w:val="1"/>
      <w:numFmt w:val="bullet"/>
      <w:lvlText w:val=""/>
      <w:lvlJc w:val="left"/>
      <w:pPr>
        <w:ind w:left="2160" w:hanging="360"/>
      </w:pPr>
      <w:rPr>
        <w:rFonts w:ascii="Wingdings" w:hAnsi="Wingdings" w:hint="default"/>
      </w:rPr>
    </w:lvl>
    <w:lvl w:ilvl="3" w:tplc="058E6BC2">
      <w:start w:val="1"/>
      <w:numFmt w:val="bullet"/>
      <w:lvlText w:val=""/>
      <w:lvlJc w:val="left"/>
      <w:pPr>
        <w:ind w:left="2880" w:hanging="360"/>
      </w:pPr>
      <w:rPr>
        <w:rFonts w:ascii="Symbol" w:hAnsi="Symbol" w:hint="default"/>
      </w:rPr>
    </w:lvl>
    <w:lvl w:ilvl="4" w:tplc="7898BAA8">
      <w:start w:val="1"/>
      <w:numFmt w:val="bullet"/>
      <w:lvlText w:val="o"/>
      <w:lvlJc w:val="left"/>
      <w:pPr>
        <w:ind w:left="3600" w:hanging="360"/>
      </w:pPr>
      <w:rPr>
        <w:rFonts w:ascii="Courier New" w:hAnsi="Courier New" w:hint="default"/>
      </w:rPr>
    </w:lvl>
    <w:lvl w:ilvl="5" w:tplc="6B60BEA6">
      <w:start w:val="1"/>
      <w:numFmt w:val="bullet"/>
      <w:lvlText w:val=""/>
      <w:lvlJc w:val="left"/>
      <w:pPr>
        <w:ind w:left="4320" w:hanging="360"/>
      </w:pPr>
      <w:rPr>
        <w:rFonts w:ascii="Wingdings" w:hAnsi="Wingdings" w:hint="default"/>
      </w:rPr>
    </w:lvl>
    <w:lvl w:ilvl="6" w:tplc="7924FD58">
      <w:start w:val="1"/>
      <w:numFmt w:val="bullet"/>
      <w:lvlText w:val=""/>
      <w:lvlJc w:val="left"/>
      <w:pPr>
        <w:ind w:left="5040" w:hanging="360"/>
      </w:pPr>
      <w:rPr>
        <w:rFonts w:ascii="Symbol" w:hAnsi="Symbol" w:hint="default"/>
      </w:rPr>
    </w:lvl>
    <w:lvl w:ilvl="7" w:tplc="BFA84C32">
      <w:start w:val="1"/>
      <w:numFmt w:val="bullet"/>
      <w:lvlText w:val="o"/>
      <w:lvlJc w:val="left"/>
      <w:pPr>
        <w:ind w:left="5760" w:hanging="360"/>
      </w:pPr>
      <w:rPr>
        <w:rFonts w:ascii="Courier New" w:hAnsi="Courier New" w:hint="default"/>
      </w:rPr>
    </w:lvl>
    <w:lvl w:ilvl="8" w:tplc="9594BC66">
      <w:start w:val="1"/>
      <w:numFmt w:val="bullet"/>
      <w:lvlText w:val=""/>
      <w:lvlJc w:val="left"/>
      <w:pPr>
        <w:ind w:left="6480" w:hanging="360"/>
      </w:pPr>
      <w:rPr>
        <w:rFonts w:ascii="Wingdings" w:hAnsi="Wingdings" w:hint="default"/>
      </w:rPr>
    </w:lvl>
  </w:abstractNum>
  <w:abstractNum w:abstractNumId="11" w15:restartNumberingAfterBreak="0">
    <w:nsid w:val="282B478B"/>
    <w:multiLevelType w:val="hybridMultilevel"/>
    <w:tmpl w:val="FFFFFFFF"/>
    <w:lvl w:ilvl="0" w:tplc="ABEC29F0">
      <w:start w:val="1"/>
      <w:numFmt w:val="bullet"/>
      <w:lvlText w:val=""/>
      <w:lvlJc w:val="left"/>
      <w:pPr>
        <w:ind w:left="360" w:hanging="360"/>
      </w:pPr>
      <w:rPr>
        <w:rFonts w:ascii="Symbol" w:hAnsi="Symbol" w:hint="default"/>
      </w:rPr>
    </w:lvl>
    <w:lvl w:ilvl="1" w:tplc="33BAF7BA">
      <w:start w:val="1"/>
      <w:numFmt w:val="bullet"/>
      <w:lvlText w:val="o"/>
      <w:lvlJc w:val="left"/>
      <w:pPr>
        <w:ind w:left="1440" w:hanging="360"/>
      </w:pPr>
      <w:rPr>
        <w:rFonts w:ascii="Courier New" w:hAnsi="Courier New" w:hint="default"/>
      </w:rPr>
    </w:lvl>
    <w:lvl w:ilvl="2" w:tplc="47EEC4D8">
      <w:start w:val="1"/>
      <w:numFmt w:val="bullet"/>
      <w:lvlText w:val=""/>
      <w:lvlJc w:val="left"/>
      <w:pPr>
        <w:ind w:left="2160" w:hanging="360"/>
      </w:pPr>
      <w:rPr>
        <w:rFonts w:ascii="Wingdings" w:hAnsi="Wingdings" w:hint="default"/>
      </w:rPr>
    </w:lvl>
    <w:lvl w:ilvl="3" w:tplc="4CF83A9C">
      <w:start w:val="1"/>
      <w:numFmt w:val="bullet"/>
      <w:lvlText w:val=""/>
      <w:lvlJc w:val="left"/>
      <w:pPr>
        <w:ind w:left="2880" w:hanging="360"/>
      </w:pPr>
      <w:rPr>
        <w:rFonts w:ascii="Symbol" w:hAnsi="Symbol" w:hint="default"/>
      </w:rPr>
    </w:lvl>
    <w:lvl w:ilvl="4" w:tplc="ED22CEE4">
      <w:start w:val="1"/>
      <w:numFmt w:val="bullet"/>
      <w:lvlText w:val="o"/>
      <w:lvlJc w:val="left"/>
      <w:pPr>
        <w:ind w:left="3600" w:hanging="360"/>
      </w:pPr>
      <w:rPr>
        <w:rFonts w:ascii="Courier New" w:hAnsi="Courier New" w:hint="default"/>
      </w:rPr>
    </w:lvl>
    <w:lvl w:ilvl="5" w:tplc="B97C7314">
      <w:start w:val="1"/>
      <w:numFmt w:val="bullet"/>
      <w:lvlText w:val=""/>
      <w:lvlJc w:val="left"/>
      <w:pPr>
        <w:ind w:left="4320" w:hanging="360"/>
      </w:pPr>
      <w:rPr>
        <w:rFonts w:ascii="Wingdings" w:hAnsi="Wingdings" w:hint="default"/>
      </w:rPr>
    </w:lvl>
    <w:lvl w:ilvl="6" w:tplc="6946325A">
      <w:start w:val="1"/>
      <w:numFmt w:val="bullet"/>
      <w:lvlText w:val=""/>
      <w:lvlJc w:val="left"/>
      <w:pPr>
        <w:ind w:left="5040" w:hanging="360"/>
      </w:pPr>
      <w:rPr>
        <w:rFonts w:ascii="Symbol" w:hAnsi="Symbol" w:hint="default"/>
      </w:rPr>
    </w:lvl>
    <w:lvl w:ilvl="7" w:tplc="00AAF5E2">
      <w:start w:val="1"/>
      <w:numFmt w:val="bullet"/>
      <w:lvlText w:val="o"/>
      <w:lvlJc w:val="left"/>
      <w:pPr>
        <w:ind w:left="5760" w:hanging="360"/>
      </w:pPr>
      <w:rPr>
        <w:rFonts w:ascii="Courier New" w:hAnsi="Courier New" w:hint="default"/>
      </w:rPr>
    </w:lvl>
    <w:lvl w:ilvl="8" w:tplc="61649042">
      <w:start w:val="1"/>
      <w:numFmt w:val="bullet"/>
      <w:lvlText w:val=""/>
      <w:lvlJc w:val="left"/>
      <w:pPr>
        <w:ind w:left="6480" w:hanging="360"/>
      </w:pPr>
      <w:rPr>
        <w:rFonts w:ascii="Wingdings" w:hAnsi="Wingdings" w:hint="default"/>
      </w:rPr>
    </w:lvl>
  </w:abstractNum>
  <w:abstractNum w:abstractNumId="12" w15:restartNumberingAfterBreak="0">
    <w:nsid w:val="2A26C915"/>
    <w:multiLevelType w:val="hybridMultilevel"/>
    <w:tmpl w:val="FFFFFFFF"/>
    <w:lvl w:ilvl="0" w:tplc="FD041B24">
      <w:start w:val="1"/>
      <w:numFmt w:val="bullet"/>
      <w:lvlText w:val=""/>
      <w:lvlJc w:val="left"/>
      <w:pPr>
        <w:ind w:left="720" w:hanging="360"/>
      </w:pPr>
      <w:rPr>
        <w:rFonts w:ascii="Symbol" w:hAnsi="Symbol" w:hint="default"/>
      </w:rPr>
    </w:lvl>
    <w:lvl w:ilvl="1" w:tplc="AE14C1B4">
      <w:start w:val="1"/>
      <w:numFmt w:val="bullet"/>
      <w:lvlText w:val="o"/>
      <w:lvlJc w:val="left"/>
      <w:pPr>
        <w:ind w:left="1440" w:hanging="360"/>
      </w:pPr>
      <w:rPr>
        <w:rFonts w:ascii="Courier New" w:hAnsi="Courier New" w:hint="default"/>
      </w:rPr>
    </w:lvl>
    <w:lvl w:ilvl="2" w:tplc="C30AE0DE">
      <w:start w:val="1"/>
      <w:numFmt w:val="bullet"/>
      <w:lvlText w:val=""/>
      <w:lvlJc w:val="left"/>
      <w:pPr>
        <w:ind w:left="2160" w:hanging="360"/>
      </w:pPr>
      <w:rPr>
        <w:rFonts w:ascii="Wingdings" w:hAnsi="Wingdings" w:hint="default"/>
      </w:rPr>
    </w:lvl>
    <w:lvl w:ilvl="3" w:tplc="5E7C5368">
      <w:start w:val="1"/>
      <w:numFmt w:val="bullet"/>
      <w:lvlText w:val=""/>
      <w:lvlJc w:val="left"/>
      <w:pPr>
        <w:ind w:left="2880" w:hanging="360"/>
      </w:pPr>
      <w:rPr>
        <w:rFonts w:ascii="Symbol" w:hAnsi="Symbol" w:hint="default"/>
      </w:rPr>
    </w:lvl>
    <w:lvl w:ilvl="4" w:tplc="26423D8A">
      <w:start w:val="1"/>
      <w:numFmt w:val="bullet"/>
      <w:lvlText w:val="o"/>
      <w:lvlJc w:val="left"/>
      <w:pPr>
        <w:ind w:left="3600" w:hanging="360"/>
      </w:pPr>
      <w:rPr>
        <w:rFonts w:ascii="Courier New" w:hAnsi="Courier New" w:hint="default"/>
      </w:rPr>
    </w:lvl>
    <w:lvl w:ilvl="5" w:tplc="40A459BE">
      <w:start w:val="1"/>
      <w:numFmt w:val="bullet"/>
      <w:lvlText w:val=""/>
      <w:lvlJc w:val="left"/>
      <w:pPr>
        <w:ind w:left="4320" w:hanging="360"/>
      </w:pPr>
      <w:rPr>
        <w:rFonts w:ascii="Wingdings" w:hAnsi="Wingdings" w:hint="default"/>
      </w:rPr>
    </w:lvl>
    <w:lvl w:ilvl="6" w:tplc="350A1E0C">
      <w:start w:val="1"/>
      <w:numFmt w:val="bullet"/>
      <w:lvlText w:val=""/>
      <w:lvlJc w:val="left"/>
      <w:pPr>
        <w:ind w:left="5040" w:hanging="360"/>
      </w:pPr>
      <w:rPr>
        <w:rFonts w:ascii="Symbol" w:hAnsi="Symbol" w:hint="default"/>
      </w:rPr>
    </w:lvl>
    <w:lvl w:ilvl="7" w:tplc="2D42A1A0">
      <w:start w:val="1"/>
      <w:numFmt w:val="bullet"/>
      <w:lvlText w:val="o"/>
      <w:lvlJc w:val="left"/>
      <w:pPr>
        <w:ind w:left="5760" w:hanging="360"/>
      </w:pPr>
      <w:rPr>
        <w:rFonts w:ascii="Courier New" w:hAnsi="Courier New" w:hint="default"/>
      </w:rPr>
    </w:lvl>
    <w:lvl w:ilvl="8" w:tplc="EC96C938">
      <w:start w:val="1"/>
      <w:numFmt w:val="bullet"/>
      <w:lvlText w:val=""/>
      <w:lvlJc w:val="left"/>
      <w:pPr>
        <w:ind w:left="6480" w:hanging="360"/>
      </w:pPr>
      <w:rPr>
        <w:rFonts w:ascii="Wingdings" w:hAnsi="Wingdings" w:hint="default"/>
      </w:rPr>
    </w:lvl>
  </w:abstractNum>
  <w:abstractNum w:abstractNumId="13" w15:restartNumberingAfterBreak="0">
    <w:nsid w:val="2C399895"/>
    <w:multiLevelType w:val="hybridMultilevel"/>
    <w:tmpl w:val="FFFFFFFF"/>
    <w:lvl w:ilvl="0" w:tplc="BDA4B802">
      <w:start w:val="1"/>
      <w:numFmt w:val="bullet"/>
      <w:lvlText w:val=""/>
      <w:lvlJc w:val="left"/>
      <w:pPr>
        <w:ind w:left="360" w:hanging="360"/>
      </w:pPr>
      <w:rPr>
        <w:rFonts w:ascii="Symbol" w:hAnsi="Symbol" w:hint="default"/>
      </w:rPr>
    </w:lvl>
    <w:lvl w:ilvl="1" w:tplc="D5C6ABB8">
      <w:start w:val="1"/>
      <w:numFmt w:val="bullet"/>
      <w:lvlText w:val="o"/>
      <w:lvlJc w:val="left"/>
      <w:pPr>
        <w:ind w:left="1440" w:hanging="360"/>
      </w:pPr>
      <w:rPr>
        <w:rFonts w:ascii="Courier New" w:hAnsi="Courier New" w:hint="default"/>
      </w:rPr>
    </w:lvl>
    <w:lvl w:ilvl="2" w:tplc="2C923820">
      <w:start w:val="1"/>
      <w:numFmt w:val="bullet"/>
      <w:lvlText w:val=""/>
      <w:lvlJc w:val="left"/>
      <w:pPr>
        <w:ind w:left="2160" w:hanging="360"/>
      </w:pPr>
      <w:rPr>
        <w:rFonts w:ascii="Wingdings" w:hAnsi="Wingdings" w:hint="default"/>
      </w:rPr>
    </w:lvl>
    <w:lvl w:ilvl="3" w:tplc="9DD8F176">
      <w:start w:val="1"/>
      <w:numFmt w:val="bullet"/>
      <w:lvlText w:val=""/>
      <w:lvlJc w:val="left"/>
      <w:pPr>
        <w:ind w:left="2880" w:hanging="360"/>
      </w:pPr>
      <w:rPr>
        <w:rFonts w:ascii="Symbol" w:hAnsi="Symbol" w:hint="default"/>
      </w:rPr>
    </w:lvl>
    <w:lvl w:ilvl="4" w:tplc="F9F010DE">
      <w:start w:val="1"/>
      <w:numFmt w:val="bullet"/>
      <w:lvlText w:val="o"/>
      <w:lvlJc w:val="left"/>
      <w:pPr>
        <w:ind w:left="3600" w:hanging="360"/>
      </w:pPr>
      <w:rPr>
        <w:rFonts w:ascii="Courier New" w:hAnsi="Courier New" w:hint="default"/>
      </w:rPr>
    </w:lvl>
    <w:lvl w:ilvl="5" w:tplc="7CDA39E2">
      <w:start w:val="1"/>
      <w:numFmt w:val="bullet"/>
      <w:lvlText w:val=""/>
      <w:lvlJc w:val="left"/>
      <w:pPr>
        <w:ind w:left="4320" w:hanging="360"/>
      </w:pPr>
      <w:rPr>
        <w:rFonts w:ascii="Wingdings" w:hAnsi="Wingdings" w:hint="default"/>
      </w:rPr>
    </w:lvl>
    <w:lvl w:ilvl="6" w:tplc="0908DD8E">
      <w:start w:val="1"/>
      <w:numFmt w:val="bullet"/>
      <w:lvlText w:val=""/>
      <w:lvlJc w:val="left"/>
      <w:pPr>
        <w:ind w:left="5040" w:hanging="360"/>
      </w:pPr>
      <w:rPr>
        <w:rFonts w:ascii="Symbol" w:hAnsi="Symbol" w:hint="default"/>
      </w:rPr>
    </w:lvl>
    <w:lvl w:ilvl="7" w:tplc="4626796C">
      <w:start w:val="1"/>
      <w:numFmt w:val="bullet"/>
      <w:lvlText w:val="o"/>
      <w:lvlJc w:val="left"/>
      <w:pPr>
        <w:ind w:left="5760" w:hanging="360"/>
      </w:pPr>
      <w:rPr>
        <w:rFonts w:ascii="Courier New" w:hAnsi="Courier New" w:hint="default"/>
      </w:rPr>
    </w:lvl>
    <w:lvl w:ilvl="8" w:tplc="C99C0DB2">
      <w:start w:val="1"/>
      <w:numFmt w:val="bullet"/>
      <w:lvlText w:val=""/>
      <w:lvlJc w:val="left"/>
      <w:pPr>
        <w:ind w:left="6480" w:hanging="360"/>
      </w:pPr>
      <w:rPr>
        <w:rFonts w:ascii="Wingdings" w:hAnsi="Wingdings" w:hint="default"/>
      </w:rPr>
    </w:lvl>
  </w:abstractNum>
  <w:abstractNum w:abstractNumId="14" w15:restartNumberingAfterBreak="0">
    <w:nsid w:val="2F739057"/>
    <w:multiLevelType w:val="hybridMultilevel"/>
    <w:tmpl w:val="FFFFFFFF"/>
    <w:lvl w:ilvl="0" w:tplc="8FD8EEF2">
      <w:start w:val="1"/>
      <w:numFmt w:val="bullet"/>
      <w:lvlText w:val=""/>
      <w:lvlJc w:val="left"/>
      <w:pPr>
        <w:ind w:left="360" w:hanging="360"/>
      </w:pPr>
      <w:rPr>
        <w:rFonts w:ascii="Symbol" w:hAnsi="Symbol" w:hint="default"/>
      </w:rPr>
    </w:lvl>
    <w:lvl w:ilvl="1" w:tplc="6638F1FE">
      <w:start w:val="1"/>
      <w:numFmt w:val="bullet"/>
      <w:lvlText w:val="o"/>
      <w:lvlJc w:val="left"/>
      <w:pPr>
        <w:ind w:left="1440" w:hanging="360"/>
      </w:pPr>
      <w:rPr>
        <w:rFonts w:ascii="Courier New" w:hAnsi="Courier New" w:hint="default"/>
      </w:rPr>
    </w:lvl>
    <w:lvl w:ilvl="2" w:tplc="2B8E71C8">
      <w:start w:val="1"/>
      <w:numFmt w:val="bullet"/>
      <w:lvlText w:val=""/>
      <w:lvlJc w:val="left"/>
      <w:pPr>
        <w:ind w:left="2160" w:hanging="360"/>
      </w:pPr>
      <w:rPr>
        <w:rFonts w:ascii="Wingdings" w:hAnsi="Wingdings" w:hint="default"/>
      </w:rPr>
    </w:lvl>
    <w:lvl w:ilvl="3" w:tplc="89947B0C">
      <w:start w:val="1"/>
      <w:numFmt w:val="bullet"/>
      <w:lvlText w:val=""/>
      <w:lvlJc w:val="left"/>
      <w:pPr>
        <w:ind w:left="2880" w:hanging="360"/>
      </w:pPr>
      <w:rPr>
        <w:rFonts w:ascii="Symbol" w:hAnsi="Symbol" w:hint="default"/>
      </w:rPr>
    </w:lvl>
    <w:lvl w:ilvl="4" w:tplc="D7CC56B8">
      <w:start w:val="1"/>
      <w:numFmt w:val="bullet"/>
      <w:lvlText w:val="o"/>
      <w:lvlJc w:val="left"/>
      <w:pPr>
        <w:ind w:left="3600" w:hanging="360"/>
      </w:pPr>
      <w:rPr>
        <w:rFonts w:ascii="Courier New" w:hAnsi="Courier New" w:hint="default"/>
      </w:rPr>
    </w:lvl>
    <w:lvl w:ilvl="5" w:tplc="3B244B40">
      <w:start w:val="1"/>
      <w:numFmt w:val="bullet"/>
      <w:lvlText w:val=""/>
      <w:lvlJc w:val="left"/>
      <w:pPr>
        <w:ind w:left="4320" w:hanging="360"/>
      </w:pPr>
      <w:rPr>
        <w:rFonts w:ascii="Wingdings" w:hAnsi="Wingdings" w:hint="default"/>
      </w:rPr>
    </w:lvl>
    <w:lvl w:ilvl="6" w:tplc="34945C6C">
      <w:start w:val="1"/>
      <w:numFmt w:val="bullet"/>
      <w:lvlText w:val=""/>
      <w:lvlJc w:val="left"/>
      <w:pPr>
        <w:ind w:left="5040" w:hanging="360"/>
      </w:pPr>
      <w:rPr>
        <w:rFonts w:ascii="Symbol" w:hAnsi="Symbol" w:hint="default"/>
      </w:rPr>
    </w:lvl>
    <w:lvl w:ilvl="7" w:tplc="F7BA5942">
      <w:start w:val="1"/>
      <w:numFmt w:val="bullet"/>
      <w:lvlText w:val="o"/>
      <w:lvlJc w:val="left"/>
      <w:pPr>
        <w:ind w:left="5760" w:hanging="360"/>
      </w:pPr>
      <w:rPr>
        <w:rFonts w:ascii="Courier New" w:hAnsi="Courier New" w:hint="default"/>
      </w:rPr>
    </w:lvl>
    <w:lvl w:ilvl="8" w:tplc="CEE85718">
      <w:start w:val="1"/>
      <w:numFmt w:val="bullet"/>
      <w:lvlText w:val=""/>
      <w:lvlJc w:val="left"/>
      <w:pPr>
        <w:ind w:left="6480" w:hanging="360"/>
      </w:pPr>
      <w:rPr>
        <w:rFonts w:ascii="Wingdings" w:hAnsi="Wingdings" w:hint="default"/>
      </w:rPr>
    </w:lvl>
  </w:abstractNum>
  <w:abstractNum w:abstractNumId="15" w15:restartNumberingAfterBreak="0">
    <w:nsid w:val="30329125"/>
    <w:multiLevelType w:val="hybridMultilevel"/>
    <w:tmpl w:val="FFFFFFFF"/>
    <w:lvl w:ilvl="0" w:tplc="A380EB20">
      <w:start w:val="1"/>
      <w:numFmt w:val="bullet"/>
      <w:lvlText w:val=""/>
      <w:lvlJc w:val="left"/>
      <w:pPr>
        <w:ind w:left="360" w:hanging="360"/>
      </w:pPr>
      <w:rPr>
        <w:rFonts w:ascii="Symbol" w:hAnsi="Symbol" w:hint="default"/>
      </w:rPr>
    </w:lvl>
    <w:lvl w:ilvl="1" w:tplc="BBD2EC94">
      <w:start w:val="1"/>
      <w:numFmt w:val="bullet"/>
      <w:lvlText w:val="o"/>
      <w:lvlJc w:val="left"/>
      <w:pPr>
        <w:ind w:left="1440" w:hanging="360"/>
      </w:pPr>
      <w:rPr>
        <w:rFonts w:ascii="Courier New" w:hAnsi="Courier New" w:hint="default"/>
      </w:rPr>
    </w:lvl>
    <w:lvl w:ilvl="2" w:tplc="7DF22100">
      <w:start w:val="1"/>
      <w:numFmt w:val="bullet"/>
      <w:lvlText w:val=""/>
      <w:lvlJc w:val="left"/>
      <w:pPr>
        <w:ind w:left="2160" w:hanging="360"/>
      </w:pPr>
      <w:rPr>
        <w:rFonts w:ascii="Wingdings" w:hAnsi="Wingdings" w:hint="default"/>
      </w:rPr>
    </w:lvl>
    <w:lvl w:ilvl="3" w:tplc="52642B64">
      <w:start w:val="1"/>
      <w:numFmt w:val="bullet"/>
      <w:lvlText w:val=""/>
      <w:lvlJc w:val="left"/>
      <w:pPr>
        <w:ind w:left="2880" w:hanging="360"/>
      </w:pPr>
      <w:rPr>
        <w:rFonts w:ascii="Symbol" w:hAnsi="Symbol" w:hint="default"/>
      </w:rPr>
    </w:lvl>
    <w:lvl w:ilvl="4" w:tplc="E9FC1998">
      <w:start w:val="1"/>
      <w:numFmt w:val="bullet"/>
      <w:lvlText w:val="o"/>
      <w:lvlJc w:val="left"/>
      <w:pPr>
        <w:ind w:left="3600" w:hanging="360"/>
      </w:pPr>
      <w:rPr>
        <w:rFonts w:ascii="Courier New" w:hAnsi="Courier New" w:hint="default"/>
      </w:rPr>
    </w:lvl>
    <w:lvl w:ilvl="5" w:tplc="1F46234A">
      <w:start w:val="1"/>
      <w:numFmt w:val="bullet"/>
      <w:lvlText w:val=""/>
      <w:lvlJc w:val="left"/>
      <w:pPr>
        <w:ind w:left="4320" w:hanging="360"/>
      </w:pPr>
      <w:rPr>
        <w:rFonts w:ascii="Wingdings" w:hAnsi="Wingdings" w:hint="default"/>
      </w:rPr>
    </w:lvl>
    <w:lvl w:ilvl="6" w:tplc="364A1B3E">
      <w:start w:val="1"/>
      <w:numFmt w:val="bullet"/>
      <w:lvlText w:val=""/>
      <w:lvlJc w:val="left"/>
      <w:pPr>
        <w:ind w:left="5040" w:hanging="360"/>
      </w:pPr>
      <w:rPr>
        <w:rFonts w:ascii="Symbol" w:hAnsi="Symbol" w:hint="default"/>
      </w:rPr>
    </w:lvl>
    <w:lvl w:ilvl="7" w:tplc="69F8B8C0">
      <w:start w:val="1"/>
      <w:numFmt w:val="bullet"/>
      <w:lvlText w:val="o"/>
      <w:lvlJc w:val="left"/>
      <w:pPr>
        <w:ind w:left="5760" w:hanging="360"/>
      </w:pPr>
      <w:rPr>
        <w:rFonts w:ascii="Courier New" w:hAnsi="Courier New" w:hint="default"/>
      </w:rPr>
    </w:lvl>
    <w:lvl w:ilvl="8" w:tplc="52306F1E">
      <w:start w:val="1"/>
      <w:numFmt w:val="bullet"/>
      <w:lvlText w:val=""/>
      <w:lvlJc w:val="left"/>
      <w:pPr>
        <w:ind w:left="6480" w:hanging="360"/>
      </w:pPr>
      <w:rPr>
        <w:rFonts w:ascii="Wingdings" w:hAnsi="Wingdings" w:hint="default"/>
      </w:rPr>
    </w:lvl>
  </w:abstractNum>
  <w:abstractNum w:abstractNumId="16" w15:restartNumberingAfterBreak="0">
    <w:nsid w:val="340E6E5A"/>
    <w:multiLevelType w:val="hybridMultilevel"/>
    <w:tmpl w:val="FFFFFFFF"/>
    <w:lvl w:ilvl="0" w:tplc="2C5E869E">
      <w:start w:val="1"/>
      <w:numFmt w:val="bullet"/>
      <w:lvlText w:val=""/>
      <w:lvlJc w:val="left"/>
      <w:pPr>
        <w:ind w:left="720" w:hanging="360"/>
      </w:pPr>
      <w:rPr>
        <w:rFonts w:ascii="Symbol" w:hAnsi="Symbol" w:hint="default"/>
      </w:rPr>
    </w:lvl>
    <w:lvl w:ilvl="1" w:tplc="E45070FA">
      <w:start w:val="1"/>
      <w:numFmt w:val="bullet"/>
      <w:lvlText w:val="o"/>
      <w:lvlJc w:val="left"/>
      <w:pPr>
        <w:ind w:left="1440" w:hanging="360"/>
      </w:pPr>
      <w:rPr>
        <w:rFonts w:ascii="Courier New" w:hAnsi="Courier New" w:hint="default"/>
      </w:rPr>
    </w:lvl>
    <w:lvl w:ilvl="2" w:tplc="87AAF600">
      <w:start w:val="1"/>
      <w:numFmt w:val="bullet"/>
      <w:lvlText w:val=""/>
      <w:lvlJc w:val="left"/>
      <w:pPr>
        <w:ind w:left="2160" w:hanging="360"/>
      </w:pPr>
      <w:rPr>
        <w:rFonts w:ascii="Wingdings" w:hAnsi="Wingdings" w:hint="default"/>
      </w:rPr>
    </w:lvl>
    <w:lvl w:ilvl="3" w:tplc="22F20CC8">
      <w:start w:val="1"/>
      <w:numFmt w:val="bullet"/>
      <w:lvlText w:val=""/>
      <w:lvlJc w:val="left"/>
      <w:pPr>
        <w:ind w:left="2880" w:hanging="360"/>
      </w:pPr>
      <w:rPr>
        <w:rFonts w:ascii="Symbol" w:hAnsi="Symbol" w:hint="default"/>
      </w:rPr>
    </w:lvl>
    <w:lvl w:ilvl="4" w:tplc="B02C2C7E">
      <w:start w:val="1"/>
      <w:numFmt w:val="bullet"/>
      <w:lvlText w:val="o"/>
      <w:lvlJc w:val="left"/>
      <w:pPr>
        <w:ind w:left="3600" w:hanging="360"/>
      </w:pPr>
      <w:rPr>
        <w:rFonts w:ascii="Courier New" w:hAnsi="Courier New" w:hint="default"/>
      </w:rPr>
    </w:lvl>
    <w:lvl w:ilvl="5" w:tplc="4A8A1BF2">
      <w:start w:val="1"/>
      <w:numFmt w:val="bullet"/>
      <w:lvlText w:val=""/>
      <w:lvlJc w:val="left"/>
      <w:pPr>
        <w:ind w:left="4320" w:hanging="360"/>
      </w:pPr>
      <w:rPr>
        <w:rFonts w:ascii="Wingdings" w:hAnsi="Wingdings" w:hint="default"/>
      </w:rPr>
    </w:lvl>
    <w:lvl w:ilvl="6" w:tplc="974CD152">
      <w:start w:val="1"/>
      <w:numFmt w:val="bullet"/>
      <w:lvlText w:val=""/>
      <w:lvlJc w:val="left"/>
      <w:pPr>
        <w:ind w:left="5040" w:hanging="360"/>
      </w:pPr>
      <w:rPr>
        <w:rFonts w:ascii="Symbol" w:hAnsi="Symbol" w:hint="default"/>
      </w:rPr>
    </w:lvl>
    <w:lvl w:ilvl="7" w:tplc="B4581B28">
      <w:start w:val="1"/>
      <w:numFmt w:val="bullet"/>
      <w:lvlText w:val="o"/>
      <w:lvlJc w:val="left"/>
      <w:pPr>
        <w:ind w:left="5760" w:hanging="360"/>
      </w:pPr>
      <w:rPr>
        <w:rFonts w:ascii="Courier New" w:hAnsi="Courier New" w:hint="default"/>
      </w:rPr>
    </w:lvl>
    <w:lvl w:ilvl="8" w:tplc="26F851AE">
      <w:start w:val="1"/>
      <w:numFmt w:val="bullet"/>
      <w:lvlText w:val=""/>
      <w:lvlJc w:val="left"/>
      <w:pPr>
        <w:ind w:left="6480" w:hanging="360"/>
      </w:pPr>
      <w:rPr>
        <w:rFonts w:ascii="Wingdings" w:hAnsi="Wingdings" w:hint="default"/>
      </w:rPr>
    </w:lvl>
  </w:abstractNum>
  <w:abstractNum w:abstractNumId="17" w15:restartNumberingAfterBreak="0">
    <w:nsid w:val="34950AB4"/>
    <w:multiLevelType w:val="hybridMultilevel"/>
    <w:tmpl w:val="FFFFFFFF"/>
    <w:lvl w:ilvl="0" w:tplc="5AE0A5AC">
      <w:start w:val="1"/>
      <w:numFmt w:val="bullet"/>
      <w:lvlText w:val=""/>
      <w:lvlJc w:val="left"/>
      <w:pPr>
        <w:ind w:left="360" w:hanging="360"/>
      </w:pPr>
      <w:rPr>
        <w:rFonts w:ascii="Symbol" w:hAnsi="Symbol" w:hint="default"/>
      </w:rPr>
    </w:lvl>
    <w:lvl w:ilvl="1" w:tplc="679ADE46">
      <w:start w:val="1"/>
      <w:numFmt w:val="bullet"/>
      <w:lvlText w:val="o"/>
      <w:lvlJc w:val="left"/>
      <w:pPr>
        <w:ind w:left="1440" w:hanging="360"/>
      </w:pPr>
      <w:rPr>
        <w:rFonts w:ascii="Courier New" w:hAnsi="Courier New" w:hint="default"/>
      </w:rPr>
    </w:lvl>
    <w:lvl w:ilvl="2" w:tplc="E6B8DC00">
      <w:start w:val="1"/>
      <w:numFmt w:val="bullet"/>
      <w:lvlText w:val=""/>
      <w:lvlJc w:val="left"/>
      <w:pPr>
        <w:ind w:left="2160" w:hanging="360"/>
      </w:pPr>
      <w:rPr>
        <w:rFonts w:ascii="Wingdings" w:hAnsi="Wingdings" w:hint="default"/>
      </w:rPr>
    </w:lvl>
    <w:lvl w:ilvl="3" w:tplc="69A667B4">
      <w:start w:val="1"/>
      <w:numFmt w:val="bullet"/>
      <w:lvlText w:val=""/>
      <w:lvlJc w:val="left"/>
      <w:pPr>
        <w:ind w:left="2880" w:hanging="360"/>
      </w:pPr>
      <w:rPr>
        <w:rFonts w:ascii="Symbol" w:hAnsi="Symbol" w:hint="default"/>
      </w:rPr>
    </w:lvl>
    <w:lvl w:ilvl="4" w:tplc="BD201938">
      <w:start w:val="1"/>
      <w:numFmt w:val="bullet"/>
      <w:lvlText w:val="o"/>
      <w:lvlJc w:val="left"/>
      <w:pPr>
        <w:ind w:left="3600" w:hanging="360"/>
      </w:pPr>
      <w:rPr>
        <w:rFonts w:ascii="Courier New" w:hAnsi="Courier New" w:hint="default"/>
      </w:rPr>
    </w:lvl>
    <w:lvl w:ilvl="5" w:tplc="CF4877E8">
      <w:start w:val="1"/>
      <w:numFmt w:val="bullet"/>
      <w:lvlText w:val=""/>
      <w:lvlJc w:val="left"/>
      <w:pPr>
        <w:ind w:left="4320" w:hanging="360"/>
      </w:pPr>
      <w:rPr>
        <w:rFonts w:ascii="Wingdings" w:hAnsi="Wingdings" w:hint="default"/>
      </w:rPr>
    </w:lvl>
    <w:lvl w:ilvl="6" w:tplc="8310830A">
      <w:start w:val="1"/>
      <w:numFmt w:val="bullet"/>
      <w:lvlText w:val=""/>
      <w:lvlJc w:val="left"/>
      <w:pPr>
        <w:ind w:left="5040" w:hanging="360"/>
      </w:pPr>
      <w:rPr>
        <w:rFonts w:ascii="Symbol" w:hAnsi="Symbol" w:hint="default"/>
      </w:rPr>
    </w:lvl>
    <w:lvl w:ilvl="7" w:tplc="B55C4308">
      <w:start w:val="1"/>
      <w:numFmt w:val="bullet"/>
      <w:lvlText w:val="o"/>
      <w:lvlJc w:val="left"/>
      <w:pPr>
        <w:ind w:left="5760" w:hanging="360"/>
      </w:pPr>
      <w:rPr>
        <w:rFonts w:ascii="Courier New" w:hAnsi="Courier New" w:hint="default"/>
      </w:rPr>
    </w:lvl>
    <w:lvl w:ilvl="8" w:tplc="0E784F10">
      <w:start w:val="1"/>
      <w:numFmt w:val="bullet"/>
      <w:lvlText w:val=""/>
      <w:lvlJc w:val="left"/>
      <w:pPr>
        <w:ind w:left="6480" w:hanging="360"/>
      </w:pPr>
      <w:rPr>
        <w:rFonts w:ascii="Wingdings" w:hAnsi="Wingdings" w:hint="default"/>
      </w:rPr>
    </w:lvl>
  </w:abstractNum>
  <w:abstractNum w:abstractNumId="18" w15:restartNumberingAfterBreak="0">
    <w:nsid w:val="35035B3C"/>
    <w:multiLevelType w:val="hybridMultilevel"/>
    <w:tmpl w:val="FFFFFFFF"/>
    <w:lvl w:ilvl="0" w:tplc="303CFEAE">
      <w:start w:val="1"/>
      <w:numFmt w:val="bullet"/>
      <w:lvlText w:val=""/>
      <w:lvlJc w:val="left"/>
      <w:pPr>
        <w:ind w:left="360" w:hanging="360"/>
      </w:pPr>
      <w:rPr>
        <w:rFonts w:ascii="Symbol" w:hAnsi="Symbol" w:hint="default"/>
      </w:rPr>
    </w:lvl>
    <w:lvl w:ilvl="1" w:tplc="19309524">
      <w:start w:val="1"/>
      <w:numFmt w:val="bullet"/>
      <w:lvlText w:val="o"/>
      <w:lvlJc w:val="left"/>
      <w:pPr>
        <w:ind w:left="1440" w:hanging="360"/>
      </w:pPr>
      <w:rPr>
        <w:rFonts w:ascii="Courier New" w:hAnsi="Courier New" w:hint="default"/>
      </w:rPr>
    </w:lvl>
    <w:lvl w:ilvl="2" w:tplc="F1701276">
      <w:start w:val="1"/>
      <w:numFmt w:val="bullet"/>
      <w:lvlText w:val=""/>
      <w:lvlJc w:val="left"/>
      <w:pPr>
        <w:ind w:left="2160" w:hanging="360"/>
      </w:pPr>
      <w:rPr>
        <w:rFonts w:ascii="Wingdings" w:hAnsi="Wingdings" w:hint="default"/>
      </w:rPr>
    </w:lvl>
    <w:lvl w:ilvl="3" w:tplc="9CDC3036">
      <w:start w:val="1"/>
      <w:numFmt w:val="bullet"/>
      <w:lvlText w:val=""/>
      <w:lvlJc w:val="left"/>
      <w:pPr>
        <w:ind w:left="2880" w:hanging="360"/>
      </w:pPr>
      <w:rPr>
        <w:rFonts w:ascii="Symbol" w:hAnsi="Symbol" w:hint="default"/>
      </w:rPr>
    </w:lvl>
    <w:lvl w:ilvl="4" w:tplc="04E04B58">
      <w:start w:val="1"/>
      <w:numFmt w:val="bullet"/>
      <w:lvlText w:val="o"/>
      <w:lvlJc w:val="left"/>
      <w:pPr>
        <w:ind w:left="3600" w:hanging="360"/>
      </w:pPr>
      <w:rPr>
        <w:rFonts w:ascii="Courier New" w:hAnsi="Courier New" w:hint="default"/>
      </w:rPr>
    </w:lvl>
    <w:lvl w:ilvl="5" w:tplc="C3066B88">
      <w:start w:val="1"/>
      <w:numFmt w:val="bullet"/>
      <w:lvlText w:val=""/>
      <w:lvlJc w:val="left"/>
      <w:pPr>
        <w:ind w:left="4320" w:hanging="360"/>
      </w:pPr>
      <w:rPr>
        <w:rFonts w:ascii="Wingdings" w:hAnsi="Wingdings" w:hint="default"/>
      </w:rPr>
    </w:lvl>
    <w:lvl w:ilvl="6" w:tplc="B276EE6A">
      <w:start w:val="1"/>
      <w:numFmt w:val="bullet"/>
      <w:lvlText w:val=""/>
      <w:lvlJc w:val="left"/>
      <w:pPr>
        <w:ind w:left="5040" w:hanging="360"/>
      </w:pPr>
      <w:rPr>
        <w:rFonts w:ascii="Symbol" w:hAnsi="Symbol" w:hint="default"/>
      </w:rPr>
    </w:lvl>
    <w:lvl w:ilvl="7" w:tplc="F28A24EE">
      <w:start w:val="1"/>
      <w:numFmt w:val="bullet"/>
      <w:lvlText w:val="o"/>
      <w:lvlJc w:val="left"/>
      <w:pPr>
        <w:ind w:left="5760" w:hanging="360"/>
      </w:pPr>
      <w:rPr>
        <w:rFonts w:ascii="Courier New" w:hAnsi="Courier New" w:hint="default"/>
      </w:rPr>
    </w:lvl>
    <w:lvl w:ilvl="8" w:tplc="0DFE32DA">
      <w:start w:val="1"/>
      <w:numFmt w:val="bullet"/>
      <w:lvlText w:val=""/>
      <w:lvlJc w:val="left"/>
      <w:pPr>
        <w:ind w:left="6480" w:hanging="360"/>
      </w:pPr>
      <w:rPr>
        <w:rFonts w:ascii="Wingdings" w:hAnsi="Wingdings" w:hint="default"/>
      </w:rPr>
    </w:lvl>
  </w:abstractNum>
  <w:abstractNum w:abstractNumId="19" w15:restartNumberingAfterBreak="0">
    <w:nsid w:val="3627ACA5"/>
    <w:multiLevelType w:val="hybridMultilevel"/>
    <w:tmpl w:val="FFFFFFFF"/>
    <w:lvl w:ilvl="0" w:tplc="2F2C2BD2">
      <w:numFmt w:val="bullet"/>
      <w:lvlText w:val="•"/>
      <w:lvlJc w:val="left"/>
      <w:pPr>
        <w:ind w:left="720" w:hanging="360"/>
      </w:pPr>
      <w:rPr>
        <w:rFonts w:ascii="Calibri" w:hAnsi="Calibri" w:hint="default"/>
      </w:rPr>
    </w:lvl>
    <w:lvl w:ilvl="1" w:tplc="6220FD8C">
      <w:start w:val="1"/>
      <w:numFmt w:val="bullet"/>
      <w:lvlText w:val="o"/>
      <w:lvlJc w:val="left"/>
      <w:pPr>
        <w:ind w:left="1440" w:hanging="360"/>
      </w:pPr>
      <w:rPr>
        <w:rFonts w:ascii="Courier New" w:hAnsi="Courier New" w:hint="default"/>
      </w:rPr>
    </w:lvl>
    <w:lvl w:ilvl="2" w:tplc="79868E78">
      <w:start w:val="1"/>
      <w:numFmt w:val="bullet"/>
      <w:lvlText w:val=""/>
      <w:lvlJc w:val="left"/>
      <w:pPr>
        <w:ind w:left="2160" w:hanging="360"/>
      </w:pPr>
      <w:rPr>
        <w:rFonts w:ascii="Wingdings" w:hAnsi="Wingdings" w:hint="default"/>
      </w:rPr>
    </w:lvl>
    <w:lvl w:ilvl="3" w:tplc="085E557A">
      <w:start w:val="1"/>
      <w:numFmt w:val="bullet"/>
      <w:lvlText w:val=""/>
      <w:lvlJc w:val="left"/>
      <w:pPr>
        <w:ind w:left="2880" w:hanging="360"/>
      </w:pPr>
      <w:rPr>
        <w:rFonts w:ascii="Symbol" w:hAnsi="Symbol" w:hint="default"/>
      </w:rPr>
    </w:lvl>
    <w:lvl w:ilvl="4" w:tplc="BB901042">
      <w:start w:val="1"/>
      <w:numFmt w:val="bullet"/>
      <w:lvlText w:val="o"/>
      <w:lvlJc w:val="left"/>
      <w:pPr>
        <w:ind w:left="3600" w:hanging="360"/>
      </w:pPr>
      <w:rPr>
        <w:rFonts w:ascii="Courier New" w:hAnsi="Courier New" w:hint="default"/>
      </w:rPr>
    </w:lvl>
    <w:lvl w:ilvl="5" w:tplc="F53C90CA">
      <w:start w:val="1"/>
      <w:numFmt w:val="bullet"/>
      <w:lvlText w:val=""/>
      <w:lvlJc w:val="left"/>
      <w:pPr>
        <w:ind w:left="4320" w:hanging="360"/>
      </w:pPr>
      <w:rPr>
        <w:rFonts w:ascii="Wingdings" w:hAnsi="Wingdings" w:hint="default"/>
      </w:rPr>
    </w:lvl>
    <w:lvl w:ilvl="6" w:tplc="3AAC44AC">
      <w:start w:val="1"/>
      <w:numFmt w:val="bullet"/>
      <w:lvlText w:val=""/>
      <w:lvlJc w:val="left"/>
      <w:pPr>
        <w:ind w:left="5040" w:hanging="360"/>
      </w:pPr>
      <w:rPr>
        <w:rFonts w:ascii="Symbol" w:hAnsi="Symbol" w:hint="default"/>
      </w:rPr>
    </w:lvl>
    <w:lvl w:ilvl="7" w:tplc="C62037AA">
      <w:start w:val="1"/>
      <w:numFmt w:val="bullet"/>
      <w:lvlText w:val="o"/>
      <w:lvlJc w:val="left"/>
      <w:pPr>
        <w:ind w:left="5760" w:hanging="360"/>
      </w:pPr>
      <w:rPr>
        <w:rFonts w:ascii="Courier New" w:hAnsi="Courier New" w:hint="default"/>
      </w:rPr>
    </w:lvl>
    <w:lvl w:ilvl="8" w:tplc="CB7E4CEC">
      <w:start w:val="1"/>
      <w:numFmt w:val="bullet"/>
      <w:lvlText w:val=""/>
      <w:lvlJc w:val="left"/>
      <w:pPr>
        <w:ind w:left="6480" w:hanging="360"/>
      </w:pPr>
      <w:rPr>
        <w:rFonts w:ascii="Wingdings" w:hAnsi="Wingdings" w:hint="default"/>
      </w:rPr>
    </w:lvl>
  </w:abstractNum>
  <w:abstractNum w:abstractNumId="20" w15:restartNumberingAfterBreak="0">
    <w:nsid w:val="399C29DB"/>
    <w:multiLevelType w:val="hybridMultilevel"/>
    <w:tmpl w:val="FFFFFFFF"/>
    <w:lvl w:ilvl="0" w:tplc="33F0DFE0">
      <w:start w:val="1"/>
      <w:numFmt w:val="bullet"/>
      <w:lvlText w:val=""/>
      <w:lvlJc w:val="left"/>
      <w:pPr>
        <w:ind w:left="360" w:hanging="360"/>
      </w:pPr>
      <w:rPr>
        <w:rFonts w:ascii="Symbol" w:hAnsi="Symbol" w:hint="default"/>
      </w:rPr>
    </w:lvl>
    <w:lvl w:ilvl="1" w:tplc="3F0E51D4">
      <w:start w:val="1"/>
      <w:numFmt w:val="bullet"/>
      <w:lvlText w:val="o"/>
      <w:lvlJc w:val="left"/>
      <w:pPr>
        <w:ind w:left="1440" w:hanging="360"/>
      </w:pPr>
      <w:rPr>
        <w:rFonts w:ascii="Courier New" w:hAnsi="Courier New" w:hint="default"/>
      </w:rPr>
    </w:lvl>
    <w:lvl w:ilvl="2" w:tplc="B2D4FD6C">
      <w:start w:val="1"/>
      <w:numFmt w:val="bullet"/>
      <w:lvlText w:val=""/>
      <w:lvlJc w:val="left"/>
      <w:pPr>
        <w:ind w:left="2160" w:hanging="360"/>
      </w:pPr>
      <w:rPr>
        <w:rFonts w:ascii="Wingdings" w:hAnsi="Wingdings" w:hint="default"/>
      </w:rPr>
    </w:lvl>
    <w:lvl w:ilvl="3" w:tplc="9F82C99C">
      <w:start w:val="1"/>
      <w:numFmt w:val="bullet"/>
      <w:lvlText w:val=""/>
      <w:lvlJc w:val="left"/>
      <w:pPr>
        <w:ind w:left="2880" w:hanging="360"/>
      </w:pPr>
      <w:rPr>
        <w:rFonts w:ascii="Symbol" w:hAnsi="Symbol" w:hint="default"/>
      </w:rPr>
    </w:lvl>
    <w:lvl w:ilvl="4" w:tplc="0D2A41D0">
      <w:start w:val="1"/>
      <w:numFmt w:val="bullet"/>
      <w:lvlText w:val="o"/>
      <w:lvlJc w:val="left"/>
      <w:pPr>
        <w:ind w:left="3600" w:hanging="360"/>
      </w:pPr>
      <w:rPr>
        <w:rFonts w:ascii="Courier New" w:hAnsi="Courier New" w:hint="default"/>
      </w:rPr>
    </w:lvl>
    <w:lvl w:ilvl="5" w:tplc="49640A74">
      <w:start w:val="1"/>
      <w:numFmt w:val="bullet"/>
      <w:lvlText w:val=""/>
      <w:lvlJc w:val="left"/>
      <w:pPr>
        <w:ind w:left="4320" w:hanging="360"/>
      </w:pPr>
      <w:rPr>
        <w:rFonts w:ascii="Wingdings" w:hAnsi="Wingdings" w:hint="default"/>
      </w:rPr>
    </w:lvl>
    <w:lvl w:ilvl="6" w:tplc="85081C10">
      <w:start w:val="1"/>
      <w:numFmt w:val="bullet"/>
      <w:lvlText w:val=""/>
      <w:lvlJc w:val="left"/>
      <w:pPr>
        <w:ind w:left="5040" w:hanging="360"/>
      </w:pPr>
      <w:rPr>
        <w:rFonts w:ascii="Symbol" w:hAnsi="Symbol" w:hint="default"/>
      </w:rPr>
    </w:lvl>
    <w:lvl w:ilvl="7" w:tplc="F45068AC">
      <w:start w:val="1"/>
      <w:numFmt w:val="bullet"/>
      <w:lvlText w:val="o"/>
      <w:lvlJc w:val="left"/>
      <w:pPr>
        <w:ind w:left="5760" w:hanging="360"/>
      </w:pPr>
      <w:rPr>
        <w:rFonts w:ascii="Courier New" w:hAnsi="Courier New" w:hint="default"/>
      </w:rPr>
    </w:lvl>
    <w:lvl w:ilvl="8" w:tplc="2EB2C3FA">
      <w:start w:val="1"/>
      <w:numFmt w:val="bullet"/>
      <w:lvlText w:val=""/>
      <w:lvlJc w:val="left"/>
      <w:pPr>
        <w:ind w:left="6480" w:hanging="360"/>
      </w:pPr>
      <w:rPr>
        <w:rFonts w:ascii="Wingdings" w:hAnsi="Wingdings" w:hint="default"/>
      </w:rPr>
    </w:lvl>
  </w:abstractNum>
  <w:abstractNum w:abstractNumId="21" w15:restartNumberingAfterBreak="0">
    <w:nsid w:val="3C0C5422"/>
    <w:multiLevelType w:val="hybridMultilevel"/>
    <w:tmpl w:val="FFFFFFFF"/>
    <w:lvl w:ilvl="0" w:tplc="DC6EE58E">
      <w:start w:val="1"/>
      <w:numFmt w:val="bullet"/>
      <w:lvlText w:val=""/>
      <w:lvlJc w:val="left"/>
      <w:pPr>
        <w:ind w:left="360" w:hanging="360"/>
      </w:pPr>
      <w:rPr>
        <w:rFonts w:ascii="Symbol" w:hAnsi="Symbol" w:hint="default"/>
      </w:rPr>
    </w:lvl>
    <w:lvl w:ilvl="1" w:tplc="3208BF24">
      <w:start w:val="1"/>
      <w:numFmt w:val="bullet"/>
      <w:lvlText w:val="o"/>
      <w:lvlJc w:val="left"/>
      <w:pPr>
        <w:ind w:left="1440" w:hanging="360"/>
      </w:pPr>
      <w:rPr>
        <w:rFonts w:ascii="Courier New" w:hAnsi="Courier New" w:hint="default"/>
      </w:rPr>
    </w:lvl>
    <w:lvl w:ilvl="2" w:tplc="593E1BF4">
      <w:start w:val="1"/>
      <w:numFmt w:val="bullet"/>
      <w:lvlText w:val=""/>
      <w:lvlJc w:val="left"/>
      <w:pPr>
        <w:ind w:left="2160" w:hanging="360"/>
      </w:pPr>
      <w:rPr>
        <w:rFonts w:ascii="Wingdings" w:hAnsi="Wingdings" w:hint="default"/>
      </w:rPr>
    </w:lvl>
    <w:lvl w:ilvl="3" w:tplc="DEF2AA94">
      <w:start w:val="1"/>
      <w:numFmt w:val="bullet"/>
      <w:lvlText w:val=""/>
      <w:lvlJc w:val="left"/>
      <w:pPr>
        <w:ind w:left="2880" w:hanging="360"/>
      </w:pPr>
      <w:rPr>
        <w:rFonts w:ascii="Symbol" w:hAnsi="Symbol" w:hint="default"/>
      </w:rPr>
    </w:lvl>
    <w:lvl w:ilvl="4" w:tplc="62D4E0F8">
      <w:start w:val="1"/>
      <w:numFmt w:val="bullet"/>
      <w:lvlText w:val="o"/>
      <w:lvlJc w:val="left"/>
      <w:pPr>
        <w:ind w:left="3600" w:hanging="360"/>
      </w:pPr>
      <w:rPr>
        <w:rFonts w:ascii="Courier New" w:hAnsi="Courier New" w:hint="default"/>
      </w:rPr>
    </w:lvl>
    <w:lvl w:ilvl="5" w:tplc="30964890">
      <w:start w:val="1"/>
      <w:numFmt w:val="bullet"/>
      <w:lvlText w:val=""/>
      <w:lvlJc w:val="left"/>
      <w:pPr>
        <w:ind w:left="4320" w:hanging="360"/>
      </w:pPr>
      <w:rPr>
        <w:rFonts w:ascii="Wingdings" w:hAnsi="Wingdings" w:hint="default"/>
      </w:rPr>
    </w:lvl>
    <w:lvl w:ilvl="6" w:tplc="2F6E024C">
      <w:start w:val="1"/>
      <w:numFmt w:val="bullet"/>
      <w:lvlText w:val=""/>
      <w:lvlJc w:val="left"/>
      <w:pPr>
        <w:ind w:left="5040" w:hanging="360"/>
      </w:pPr>
      <w:rPr>
        <w:rFonts w:ascii="Symbol" w:hAnsi="Symbol" w:hint="default"/>
      </w:rPr>
    </w:lvl>
    <w:lvl w:ilvl="7" w:tplc="80BC1BD6">
      <w:start w:val="1"/>
      <w:numFmt w:val="bullet"/>
      <w:lvlText w:val="o"/>
      <w:lvlJc w:val="left"/>
      <w:pPr>
        <w:ind w:left="5760" w:hanging="360"/>
      </w:pPr>
      <w:rPr>
        <w:rFonts w:ascii="Courier New" w:hAnsi="Courier New" w:hint="default"/>
      </w:rPr>
    </w:lvl>
    <w:lvl w:ilvl="8" w:tplc="3FDE8196">
      <w:start w:val="1"/>
      <w:numFmt w:val="bullet"/>
      <w:lvlText w:val=""/>
      <w:lvlJc w:val="left"/>
      <w:pPr>
        <w:ind w:left="6480" w:hanging="360"/>
      </w:pPr>
      <w:rPr>
        <w:rFonts w:ascii="Wingdings" w:hAnsi="Wingdings" w:hint="default"/>
      </w:rPr>
    </w:lvl>
  </w:abstractNum>
  <w:abstractNum w:abstractNumId="22" w15:restartNumberingAfterBreak="0">
    <w:nsid w:val="3EF41ED4"/>
    <w:multiLevelType w:val="hybridMultilevel"/>
    <w:tmpl w:val="FFFFFFFF"/>
    <w:lvl w:ilvl="0" w:tplc="86366DF4">
      <w:start w:val="1"/>
      <w:numFmt w:val="bullet"/>
      <w:lvlText w:val=""/>
      <w:lvlJc w:val="left"/>
      <w:pPr>
        <w:ind w:left="720" w:hanging="360"/>
      </w:pPr>
      <w:rPr>
        <w:rFonts w:ascii="Symbol" w:hAnsi="Symbol" w:hint="default"/>
      </w:rPr>
    </w:lvl>
    <w:lvl w:ilvl="1" w:tplc="C9045A20">
      <w:start w:val="1"/>
      <w:numFmt w:val="bullet"/>
      <w:lvlText w:val="o"/>
      <w:lvlJc w:val="left"/>
      <w:pPr>
        <w:ind w:left="1440" w:hanging="360"/>
      </w:pPr>
      <w:rPr>
        <w:rFonts w:ascii="Courier New" w:hAnsi="Courier New" w:hint="default"/>
      </w:rPr>
    </w:lvl>
    <w:lvl w:ilvl="2" w:tplc="D5F487B4">
      <w:start w:val="1"/>
      <w:numFmt w:val="bullet"/>
      <w:lvlText w:val=""/>
      <w:lvlJc w:val="left"/>
      <w:pPr>
        <w:ind w:left="2160" w:hanging="360"/>
      </w:pPr>
      <w:rPr>
        <w:rFonts w:ascii="Wingdings" w:hAnsi="Wingdings" w:hint="default"/>
      </w:rPr>
    </w:lvl>
    <w:lvl w:ilvl="3" w:tplc="99E46E1C">
      <w:start w:val="1"/>
      <w:numFmt w:val="bullet"/>
      <w:lvlText w:val=""/>
      <w:lvlJc w:val="left"/>
      <w:pPr>
        <w:ind w:left="2880" w:hanging="360"/>
      </w:pPr>
      <w:rPr>
        <w:rFonts w:ascii="Symbol" w:hAnsi="Symbol" w:hint="default"/>
      </w:rPr>
    </w:lvl>
    <w:lvl w:ilvl="4" w:tplc="9A261F54">
      <w:start w:val="1"/>
      <w:numFmt w:val="bullet"/>
      <w:lvlText w:val="o"/>
      <w:lvlJc w:val="left"/>
      <w:pPr>
        <w:ind w:left="3600" w:hanging="360"/>
      </w:pPr>
      <w:rPr>
        <w:rFonts w:ascii="Courier New" w:hAnsi="Courier New" w:hint="default"/>
      </w:rPr>
    </w:lvl>
    <w:lvl w:ilvl="5" w:tplc="4AEC9912">
      <w:start w:val="1"/>
      <w:numFmt w:val="bullet"/>
      <w:lvlText w:val=""/>
      <w:lvlJc w:val="left"/>
      <w:pPr>
        <w:ind w:left="4320" w:hanging="360"/>
      </w:pPr>
      <w:rPr>
        <w:rFonts w:ascii="Wingdings" w:hAnsi="Wingdings" w:hint="default"/>
      </w:rPr>
    </w:lvl>
    <w:lvl w:ilvl="6" w:tplc="E094258C">
      <w:start w:val="1"/>
      <w:numFmt w:val="bullet"/>
      <w:lvlText w:val=""/>
      <w:lvlJc w:val="left"/>
      <w:pPr>
        <w:ind w:left="5040" w:hanging="360"/>
      </w:pPr>
      <w:rPr>
        <w:rFonts w:ascii="Symbol" w:hAnsi="Symbol" w:hint="default"/>
      </w:rPr>
    </w:lvl>
    <w:lvl w:ilvl="7" w:tplc="D4A6789E">
      <w:start w:val="1"/>
      <w:numFmt w:val="bullet"/>
      <w:lvlText w:val="o"/>
      <w:lvlJc w:val="left"/>
      <w:pPr>
        <w:ind w:left="5760" w:hanging="360"/>
      </w:pPr>
      <w:rPr>
        <w:rFonts w:ascii="Courier New" w:hAnsi="Courier New" w:hint="default"/>
      </w:rPr>
    </w:lvl>
    <w:lvl w:ilvl="8" w:tplc="DA4E7E48">
      <w:start w:val="1"/>
      <w:numFmt w:val="bullet"/>
      <w:lvlText w:val=""/>
      <w:lvlJc w:val="left"/>
      <w:pPr>
        <w:ind w:left="6480" w:hanging="360"/>
      </w:pPr>
      <w:rPr>
        <w:rFonts w:ascii="Wingdings" w:hAnsi="Wingdings" w:hint="default"/>
      </w:rPr>
    </w:lvl>
  </w:abstractNum>
  <w:abstractNum w:abstractNumId="23" w15:restartNumberingAfterBreak="0">
    <w:nsid w:val="412BD4CA"/>
    <w:multiLevelType w:val="hybridMultilevel"/>
    <w:tmpl w:val="FFFFFFFF"/>
    <w:lvl w:ilvl="0" w:tplc="133C2E72">
      <w:start w:val="1"/>
      <w:numFmt w:val="bullet"/>
      <w:lvlText w:val=""/>
      <w:lvlJc w:val="left"/>
      <w:pPr>
        <w:ind w:left="720" w:hanging="360"/>
      </w:pPr>
      <w:rPr>
        <w:rFonts w:ascii="Symbol" w:hAnsi="Symbol" w:hint="default"/>
      </w:rPr>
    </w:lvl>
    <w:lvl w:ilvl="1" w:tplc="55224F68">
      <w:start w:val="1"/>
      <w:numFmt w:val="bullet"/>
      <w:lvlText w:val="o"/>
      <w:lvlJc w:val="left"/>
      <w:pPr>
        <w:ind w:left="1440" w:hanging="360"/>
      </w:pPr>
      <w:rPr>
        <w:rFonts w:ascii="Courier New" w:hAnsi="Courier New" w:hint="default"/>
      </w:rPr>
    </w:lvl>
    <w:lvl w:ilvl="2" w:tplc="BD7EFB10">
      <w:start w:val="1"/>
      <w:numFmt w:val="bullet"/>
      <w:lvlText w:val=""/>
      <w:lvlJc w:val="left"/>
      <w:pPr>
        <w:ind w:left="2160" w:hanging="360"/>
      </w:pPr>
      <w:rPr>
        <w:rFonts w:ascii="Wingdings" w:hAnsi="Wingdings" w:hint="default"/>
      </w:rPr>
    </w:lvl>
    <w:lvl w:ilvl="3" w:tplc="253CF110">
      <w:start w:val="1"/>
      <w:numFmt w:val="bullet"/>
      <w:lvlText w:val=""/>
      <w:lvlJc w:val="left"/>
      <w:pPr>
        <w:ind w:left="2880" w:hanging="360"/>
      </w:pPr>
      <w:rPr>
        <w:rFonts w:ascii="Symbol" w:hAnsi="Symbol" w:hint="default"/>
      </w:rPr>
    </w:lvl>
    <w:lvl w:ilvl="4" w:tplc="95B0EBC8">
      <w:start w:val="1"/>
      <w:numFmt w:val="bullet"/>
      <w:lvlText w:val="o"/>
      <w:lvlJc w:val="left"/>
      <w:pPr>
        <w:ind w:left="3600" w:hanging="360"/>
      </w:pPr>
      <w:rPr>
        <w:rFonts w:ascii="Courier New" w:hAnsi="Courier New" w:hint="default"/>
      </w:rPr>
    </w:lvl>
    <w:lvl w:ilvl="5" w:tplc="EF1219F4">
      <w:start w:val="1"/>
      <w:numFmt w:val="bullet"/>
      <w:lvlText w:val=""/>
      <w:lvlJc w:val="left"/>
      <w:pPr>
        <w:ind w:left="4320" w:hanging="360"/>
      </w:pPr>
      <w:rPr>
        <w:rFonts w:ascii="Wingdings" w:hAnsi="Wingdings" w:hint="default"/>
      </w:rPr>
    </w:lvl>
    <w:lvl w:ilvl="6" w:tplc="E4D66430">
      <w:start w:val="1"/>
      <w:numFmt w:val="bullet"/>
      <w:lvlText w:val=""/>
      <w:lvlJc w:val="left"/>
      <w:pPr>
        <w:ind w:left="5040" w:hanging="360"/>
      </w:pPr>
      <w:rPr>
        <w:rFonts w:ascii="Symbol" w:hAnsi="Symbol" w:hint="default"/>
      </w:rPr>
    </w:lvl>
    <w:lvl w:ilvl="7" w:tplc="15D2882E">
      <w:start w:val="1"/>
      <w:numFmt w:val="bullet"/>
      <w:lvlText w:val="o"/>
      <w:lvlJc w:val="left"/>
      <w:pPr>
        <w:ind w:left="5760" w:hanging="360"/>
      </w:pPr>
      <w:rPr>
        <w:rFonts w:ascii="Courier New" w:hAnsi="Courier New" w:hint="default"/>
      </w:rPr>
    </w:lvl>
    <w:lvl w:ilvl="8" w:tplc="BB125B00">
      <w:start w:val="1"/>
      <w:numFmt w:val="bullet"/>
      <w:lvlText w:val=""/>
      <w:lvlJc w:val="left"/>
      <w:pPr>
        <w:ind w:left="6480" w:hanging="360"/>
      </w:pPr>
      <w:rPr>
        <w:rFonts w:ascii="Wingdings" w:hAnsi="Wingdings" w:hint="default"/>
      </w:rPr>
    </w:lvl>
  </w:abstractNum>
  <w:abstractNum w:abstractNumId="24" w15:restartNumberingAfterBreak="0">
    <w:nsid w:val="42DED4AF"/>
    <w:multiLevelType w:val="hybridMultilevel"/>
    <w:tmpl w:val="FFFFFFFF"/>
    <w:lvl w:ilvl="0" w:tplc="42A417EA">
      <w:start w:val="1"/>
      <w:numFmt w:val="bullet"/>
      <w:lvlText w:val=""/>
      <w:lvlJc w:val="left"/>
      <w:pPr>
        <w:ind w:left="360" w:hanging="360"/>
      </w:pPr>
      <w:rPr>
        <w:rFonts w:ascii="Symbol" w:hAnsi="Symbol" w:hint="default"/>
      </w:rPr>
    </w:lvl>
    <w:lvl w:ilvl="1" w:tplc="CFDCCC96">
      <w:start w:val="1"/>
      <w:numFmt w:val="bullet"/>
      <w:lvlText w:val="o"/>
      <w:lvlJc w:val="left"/>
      <w:pPr>
        <w:ind w:left="1440" w:hanging="360"/>
      </w:pPr>
      <w:rPr>
        <w:rFonts w:ascii="Courier New" w:hAnsi="Courier New" w:hint="default"/>
      </w:rPr>
    </w:lvl>
    <w:lvl w:ilvl="2" w:tplc="10D65712">
      <w:start w:val="1"/>
      <w:numFmt w:val="bullet"/>
      <w:lvlText w:val=""/>
      <w:lvlJc w:val="left"/>
      <w:pPr>
        <w:ind w:left="2160" w:hanging="360"/>
      </w:pPr>
      <w:rPr>
        <w:rFonts w:ascii="Wingdings" w:hAnsi="Wingdings" w:hint="default"/>
      </w:rPr>
    </w:lvl>
    <w:lvl w:ilvl="3" w:tplc="A9B88FD6">
      <w:start w:val="1"/>
      <w:numFmt w:val="bullet"/>
      <w:lvlText w:val=""/>
      <w:lvlJc w:val="left"/>
      <w:pPr>
        <w:ind w:left="2880" w:hanging="360"/>
      </w:pPr>
      <w:rPr>
        <w:rFonts w:ascii="Symbol" w:hAnsi="Symbol" w:hint="default"/>
      </w:rPr>
    </w:lvl>
    <w:lvl w:ilvl="4" w:tplc="B090069E">
      <w:start w:val="1"/>
      <w:numFmt w:val="bullet"/>
      <w:lvlText w:val="o"/>
      <w:lvlJc w:val="left"/>
      <w:pPr>
        <w:ind w:left="3600" w:hanging="360"/>
      </w:pPr>
      <w:rPr>
        <w:rFonts w:ascii="Courier New" w:hAnsi="Courier New" w:hint="default"/>
      </w:rPr>
    </w:lvl>
    <w:lvl w:ilvl="5" w:tplc="5C62A3C8">
      <w:start w:val="1"/>
      <w:numFmt w:val="bullet"/>
      <w:lvlText w:val=""/>
      <w:lvlJc w:val="left"/>
      <w:pPr>
        <w:ind w:left="4320" w:hanging="360"/>
      </w:pPr>
      <w:rPr>
        <w:rFonts w:ascii="Wingdings" w:hAnsi="Wingdings" w:hint="default"/>
      </w:rPr>
    </w:lvl>
    <w:lvl w:ilvl="6" w:tplc="C3D44778">
      <w:start w:val="1"/>
      <w:numFmt w:val="bullet"/>
      <w:lvlText w:val=""/>
      <w:lvlJc w:val="left"/>
      <w:pPr>
        <w:ind w:left="5040" w:hanging="360"/>
      </w:pPr>
      <w:rPr>
        <w:rFonts w:ascii="Symbol" w:hAnsi="Symbol" w:hint="default"/>
      </w:rPr>
    </w:lvl>
    <w:lvl w:ilvl="7" w:tplc="374227DC">
      <w:start w:val="1"/>
      <w:numFmt w:val="bullet"/>
      <w:lvlText w:val="o"/>
      <w:lvlJc w:val="left"/>
      <w:pPr>
        <w:ind w:left="5760" w:hanging="360"/>
      </w:pPr>
      <w:rPr>
        <w:rFonts w:ascii="Courier New" w:hAnsi="Courier New" w:hint="default"/>
      </w:rPr>
    </w:lvl>
    <w:lvl w:ilvl="8" w:tplc="762255E6">
      <w:start w:val="1"/>
      <w:numFmt w:val="bullet"/>
      <w:lvlText w:val=""/>
      <w:lvlJc w:val="left"/>
      <w:pPr>
        <w:ind w:left="6480" w:hanging="360"/>
      </w:pPr>
      <w:rPr>
        <w:rFonts w:ascii="Wingdings" w:hAnsi="Wingdings" w:hint="default"/>
      </w:rPr>
    </w:lvl>
  </w:abstractNum>
  <w:abstractNum w:abstractNumId="25" w15:restartNumberingAfterBreak="0">
    <w:nsid w:val="42FFDD2A"/>
    <w:multiLevelType w:val="hybridMultilevel"/>
    <w:tmpl w:val="FFFFFFFF"/>
    <w:lvl w:ilvl="0" w:tplc="65FCE7FA">
      <w:start w:val="1"/>
      <w:numFmt w:val="decimal"/>
      <w:lvlText w:val="%1."/>
      <w:lvlJc w:val="left"/>
      <w:pPr>
        <w:ind w:left="720" w:hanging="360"/>
      </w:pPr>
    </w:lvl>
    <w:lvl w:ilvl="1" w:tplc="0B4228D0">
      <w:start w:val="1"/>
      <w:numFmt w:val="lowerLetter"/>
      <w:lvlText w:val="%2."/>
      <w:lvlJc w:val="left"/>
      <w:pPr>
        <w:ind w:left="1440" w:hanging="360"/>
      </w:pPr>
    </w:lvl>
    <w:lvl w:ilvl="2" w:tplc="FDFE7C28">
      <w:start w:val="1"/>
      <w:numFmt w:val="lowerRoman"/>
      <w:lvlText w:val="%3."/>
      <w:lvlJc w:val="right"/>
      <w:pPr>
        <w:ind w:left="2160" w:hanging="180"/>
      </w:pPr>
    </w:lvl>
    <w:lvl w:ilvl="3" w:tplc="B1766AF8">
      <w:start w:val="1"/>
      <w:numFmt w:val="decimal"/>
      <w:lvlText w:val="%4."/>
      <w:lvlJc w:val="left"/>
      <w:pPr>
        <w:ind w:left="2880" w:hanging="360"/>
      </w:pPr>
    </w:lvl>
    <w:lvl w:ilvl="4" w:tplc="1C369256">
      <w:start w:val="1"/>
      <w:numFmt w:val="lowerLetter"/>
      <w:lvlText w:val="%5."/>
      <w:lvlJc w:val="left"/>
      <w:pPr>
        <w:ind w:left="3600" w:hanging="360"/>
      </w:pPr>
    </w:lvl>
    <w:lvl w:ilvl="5" w:tplc="62142C9A">
      <w:start w:val="1"/>
      <w:numFmt w:val="lowerRoman"/>
      <w:lvlText w:val="%6."/>
      <w:lvlJc w:val="right"/>
      <w:pPr>
        <w:ind w:left="4320" w:hanging="180"/>
      </w:pPr>
    </w:lvl>
    <w:lvl w:ilvl="6" w:tplc="6E2C152E">
      <w:start w:val="1"/>
      <w:numFmt w:val="decimal"/>
      <w:lvlText w:val="%7."/>
      <w:lvlJc w:val="left"/>
      <w:pPr>
        <w:ind w:left="5040" w:hanging="360"/>
      </w:pPr>
    </w:lvl>
    <w:lvl w:ilvl="7" w:tplc="E80C9060">
      <w:start w:val="1"/>
      <w:numFmt w:val="lowerLetter"/>
      <w:lvlText w:val="%8."/>
      <w:lvlJc w:val="left"/>
      <w:pPr>
        <w:ind w:left="5760" w:hanging="360"/>
      </w:pPr>
    </w:lvl>
    <w:lvl w:ilvl="8" w:tplc="1F08C612">
      <w:start w:val="1"/>
      <w:numFmt w:val="lowerRoman"/>
      <w:lvlText w:val="%9."/>
      <w:lvlJc w:val="right"/>
      <w:pPr>
        <w:ind w:left="6480" w:hanging="180"/>
      </w:pPr>
    </w:lvl>
  </w:abstractNum>
  <w:abstractNum w:abstractNumId="26" w15:restartNumberingAfterBreak="0">
    <w:nsid w:val="47A090DF"/>
    <w:multiLevelType w:val="hybridMultilevel"/>
    <w:tmpl w:val="FFFFFFFF"/>
    <w:lvl w:ilvl="0" w:tplc="2A14C0AA">
      <w:start w:val="1"/>
      <w:numFmt w:val="bullet"/>
      <w:lvlText w:val=""/>
      <w:lvlJc w:val="left"/>
      <w:pPr>
        <w:ind w:left="360" w:hanging="360"/>
      </w:pPr>
      <w:rPr>
        <w:rFonts w:ascii="Symbol" w:hAnsi="Symbol" w:hint="default"/>
      </w:rPr>
    </w:lvl>
    <w:lvl w:ilvl="1" w:tplc="C976280A">
      <w:start w:val="1"/>
      <w:numFmt w:val="bullet"/>
      <w:lvlText w:val="o"/>
      <w:lvlJc w:val="left"/>
      <w:pPr>
        <w:ind w:left="1440" w:hanging="360"/>
      </w:pPr>
      <w:rPr>
        <w:rFonts w:ascii="Courier New" w:hAnsi="Courier New" w:hint="default"/>
      </w:rPr>
    </w:lvl>
    <w:lvl w:ilvl="2" w:tplc="82DE168C">
      <w:start w:val="1"/>
      <w:numFmt w:val="bullet"/>
      <w:lvlText w:val=""/>
      <w:lvlJc w:val="left"/>
      <w:pPr>
        <w:ind w:left="2160" w:hanging="360"/>
      </w:pPr>
      <w:rPr>
        <w:rFonts w:ascii="Wingdings" w:hAnsi="Wingdings" w:hint="default"/>
      </w:rPr>
    </w:lvl>
    <w:lvl w:ilvl="3" w:tplc="783E61E2">
      <w:start w:val="1"/>
      <w:numFmt w:val="bullet"/>
      <w:lvlText w:val=""/>
      <w:lvlJc w:val="left"/>
      <w:pPr>
        <w:ind w:left="2880" w:hanging="360"/>
      </w:pPr>
      <w:rPr>
        <w:rFonts w:ascii="Symbol" w:hAnsi="Symbol" w:hint="default"/>
      </w:rPr>
    </w:lvl>
    <w:lvl w:ilvl="4" w:tplc="8B0606FE">
      <w:start w:val="1"/>
      <w:numFmt w:val="bullet"/>
      <w:lvlText w:val="o"/>
      <w:lvlJc w:val="left"/>
      <w:pPr>
        <w:ind w:left="3600" w:hanging="360"/>
      </w:pPr>
      <w:rPr>
        <w:rFonts w:ascii="Courier New" w:hAnsi="Courier New" w:hint="default"/>
      </w:rPr>
    </w:lvl>
    <w:lvl w:ilvl="5" w:tplc="98B2675A">
      <w:start w:val="1"/>
      <w:numFmt w:val="bullet"/>
      <w:lvlText w:val=""/>
      <w:lvlJc w:val="left"/>
      <w:pPr>
        <w:ind w:left="4320" w:hanging="360"/>
      </w:pPr>
      <w:rPr>
        <w:rFonts w:ascii="Wingdings" w:hAnsi="Wingdings" w:hint="default"/>
      </w:rPr>
    </w:lvl>
    <w:lvl w:ilvl="6" w:tplc="5FFC9E8A">
      <w:start w:val="1"/>
      <w:numFmt w:val="bullet"/>
      <w:lvlText w:val=""/>
      <w:lvlJc w:val="left"/>
      <w:pPr>
        <w:ind w:left="5040" w:hanging="360"/>
      </w:pPr>
      <w:rPr>
        <w:rFonts w:ascii="Symbol" w:hAnsi="Symbol" w:hint="default"/>
      </w:rPr>
    </w:lvl>
    <w:lvl w:ilvl="7" w:tplc="9E165056">
      <w:start w:val="1"/>
      <w:numFmt w:val="bullet"/>
      <w:lvlText w:val="o"/>
      <w:lvlJc w:val="left"/>
      <w:pPr>
        <w:ind w:left="5760" w:hanging="360"/>
      </w:pPr>
      <w:rPr>
        <w:rFonts w:ascii="Courier New" w:hAnsi="Courier New" w:hint="default"/>
      </w:rPr>
    </w:lvl>
    <w:lvl w:ilvl="8" w:tplc="659218E2">
      <w:start w:val="1"/>
      <w:numFmt w:val="bullet"/>
      <w:lvlText w:val=""/>
      <w:lvlJc w:val="left"/>
      <w:pPr>
        <w:ind w:left="6480" w:hanging="360"/>
      </w:pPr>
      <w:rPr>
        <w:rFonts w:ascii="Wingdings" w:hAnsi="Wingdings" w:hint="default"/>
      </w:rPr>
    </w:lvl>
  </w:abstractNum>
  <w:abstractNum w:abstractNumId="27" w15:restartNumberingAfterBreak="0">
    <w:nsid w:val="5091FB3F"/>
    <w:multiLevelType w:val="hybridMultilevel"/>
    <w:tmpl w:val="FFFFFFFF"/>
    <w:lvl w:ilvl="0" w:tplc="5C9EAD5C">
      <w:start w:val="1"/>
      <w:numFmt w:val="bullet"/>
      <w:lvlText w:val=""/>
      <w:lvlJc w:val="left"/>
      <w:pPr>
        <w:ind w:left="360" w:hanging="360"/>
      </w:pPr>
      <w:rPr>
        <w:rFonts w:ascii="Symbol" w:hAnsi="Symbol" w:hint="default"/>
      </w:rPr>
    </w:lvl>
    <w:lvl w:ilvl="1" w:tplc="5498C1B0">
      <w:start w:val="1"/>
      <w:numFmt w:val="bullet"/>
      <w:lvlText w:val="o"/>
      <w:lvlJc w:val="left"/>
      <w:pPr>
        <w:ind w:left="1440" w:hanging="360"/>
      </w:pPr>
      <w:rPr>
        <w:rFonts w:ascii="Courier New" w:hAnsi="Courier New" w:hint="default"/>
      </w:rPr>
    </w:lvl>
    <w:lvl w:ilvl="2" w:tplc="F6CA4BA8">
      <w:start w:val="1"/>
      <w:numFmt w:val="bullet"/>
      <w:lvlText w:val=""/>
      <w:lvlJc w:val="left"/>
      <w:pPr>
        <w:ind w:left="2160" w:hanging="360"/>
      </w:pPr>
      <w:rPr>
        <w:rFonts w:ascii="Wingdings" w:hAnsi="Wingdings" w:hint="default"/>
      </w:rPr>
    </w:lvl>
    <w:lvl w:ilvl="3" w:tplc="FF3079B2">
      <w:start w:val="1"/>
      <w:numFmt w:val="bullet"/>
      <w:lvlText w:val=""/>
      <w:lvlJc w:val="left"/>
      <w:pPr>
        <w:ind w:left="2880" w:hanging="360"/>
      </w:pPr>
      <w:rPr>
        <w:rFonts w:ascii="Symbol" w:hAnsi="Symbol" w:hint="default"/>
      </w:rPr>
    </w:lvl>
    <w:lvl w:ilvl="4" w:tplc="0096DF3E">
      <w:start w:val="1"/>
      <w:numFmt w:val="bullet"/>
      <w:lvlText w:val="o"/>
      <w:lvlJc w:val="left"/>
      <w:pPr>
        <w:ind w:left="3600" w:hanging="360"/>
      </w:pPr>
      <w:rPr>
        <w:rFonts w:ascii="Courier New" w:hAnsi="Courier New" w:hint="default"/>
      </w:rPr>
    </w:lvl>
    <w:lvl w:ilvl="5" w:tplc="08F2A0F8">
      <w:start w:val="1"/>
      <w:numFmt w:val="bullet"/>
      <w:lvlText w:val=""/>
      <w:lvlJc w:val="left"/>
      <w:pPr>
        <w:ind w:left="4320" w:hanging="360"/>
      </w:pPr>
      <w:rPr>
        <w:rFonts w:ascii="Wingdings" w:hAnsi="Wingdings" w:hint="default"/>
      </w:rPr>
    </w:lvl>
    <w:lvl w:ilvl="6" w:tplc="EB0485FA">
      <w:start w:val="1"/>
      <w:numFmt w:val="bullet"/>
      <w:lvlText w:val=""/>
      <w:lvlJc w:val="left"/>
      <w:pPr>
        <w:ind w:left="5040" w:hanging="360"/>
      </w:pPr>
      <w:rPr>
        <w:rFonts w:ascii="Symbol" w:hAnsi="Symbol" w:hint="default"/>
      </w:rPr>
    </w:lvl>
    <w:lvl w:ilvl="7" w:tplc="367A78BA">
      <w:start w:val="1"/>
      <w:numFmt w:val="bullet"/>
      <w:lvlText w:val="o"/>
      <w:lvlJc w:val="left"/>
      <w:pPr>
        <w:ind w:left="5760" w:hanging="360"/>
      </w:pPr>
      <w:rPr>
        <w:rFonts w:ascii="Courier New" w:hAnsi="Courier New" w:hint="default"/>
      </w:rPr>
    </w:lvl>
    <w:lvl w:ilvl="8" w:tplc="11E26F24">
      <w:start w:val="1"/>
      <w:numFmt w:val="bullet"/>
      <w:lvlText w:val=""/>
      <w:lvlJc w:val="left"/>
      <w:pPr>
        <w:ind w:left="6480" w:hanging="360"/>
      </w:pPr>
      <w:rPr>
        <w:rFonts w:ascii="Wingdings" w:hAnsi="Wingdings" w:hint="default"/>
      </w:rPr>
    </w:lvl>
  </w:abstractNum>
  <w:abstractNum w:abstractNumId="28" w15:restartNumberingAfterBreak="0">
    <w:nsid w:val="572F9238"/>
    <w:multiLevelType w:val="hybridMultilevel"/>
    <w:tmpl w:val="FFFFFFFF"/>
    <w:lvl w:ilvl="0" w:tplc="F9E8DD78">
      <w:start w:val="1"/>
      <w:numFmt w:val="bullet"/>
      <w:lvlText w:val=""/>
      <w:lvlJc w:val="left"/>
      <w:pPr>
        <w:ind w:left="720" w:hanging="360"/>
      </w:pPr>
      <w:rPr>
        <w:rFonts w:ascii="Symbol" w:hAnsi="Symbol" w:hint="default"/>
      </w:rPr>
    </w:lvl>
    <w:lvl w:ilvl="1" w:tplc="E0420658">
      <w:start w:val="1"/>
      <w:numFmt w:val="bullet"/>
      <w:lvlText w:val="o"/>
      <w:lvlJc w:val="left"/>
      <w:pPr>
        <w:ind w:left="1440" w:hanging="360"/>
      </w:pPr>
      <w:rPr>
        <w:rFonts w:ascii="Courier New" w:hAnsi="Courier New" w:hint="default"/>
      </w:rPr>
    </w:lvl>
    <w:lvl w:ilvl="2" w:tplc="BBDA5294">
      <w:start w:val="1"/>
      <w:numFmt w:val="bullet"/>
      <w:lvlText w:val=""/>
      <w:lvlJc w:val="left"/>
      <w:pPr>
        <w:ind w:left="2160" w:hanging="360"/>
      </w:pPr>
      <w:rPr>
        <w:rFonts w:ascii="Wingdings" w:hAnsi="Wingdings" w:hint="default"/>
      </w:rPr>
    </w:lvl>
    <w:lvl w:ilvl="3" w:tplc="73FAC4AC">
      <w:start w:val="1"/>
      <w:numFmt w:val="bullet"/>
      <w:lvlText w:val=""/>
      <w:lvlJc w:val="left"/>
      <w:pPr>
        <w:ind w:left="2880" w:hanging="360"/>
      </w:pPr>
      <w:rPr>
        <w:rFonts w:ascii="Symbol" w:hAnsi="Symbol" w:hint="default"/>
      </w:rPr>
    </w:lvl>
    <w:lvl w:ilvl="4" w:tplc="8426431E">
      <w:start w:val="1"/>
      <w:numFmt w:val="bullet"/>
      <w:lvlText w:val="o"/>
      <w:lvlJc w:val="left"/>
      <w:pPr>
        <w:ind w:left="3600" w:hanging="360"/>
      </w:pPr>
      <w:rPr>
        <w:rFonts w:ascii="Courier New" w:hAnsi="Courier New" w:hint="default"/>
      </w:rPr>
    </w:lvl>
    <w:lvl w:ilvl="5" w:tplc="65C47D7E">
      <w:start w:val="1"/>
      <w:numFmt w:val="bullet"/>
      <w:lvlText w:val=""/>
      <w:lvlJc w:val="left"/>
      <w:pPr>
        <w:ind w:left="4320" w:hanging="360"/>
      </w:pPr>
      <w:rPr>
        <w:rFonts w:ascii="Wingdings" w:hAnsi="Wingdings" w:hint="default"/>
      </w:rPr>
    </w:lvl>
    <w:lvl w:ilvl="6" w:tplc="ABD810CE">
      <w:start w:val="1"/>
      <w:numFmt w:val="bullet"/>
      <w:lvlText w:val=""/>
      <w:lvlJc w:val="left"/>
      <w:pPr>
        <w:ind w:left="5040" w:hanging="360"/>
      </w:pPr>
      <w:rPr>
        <w:rFonts w:ascii="Symbol" w:hAnsi="Symbol" w:hint="default"/>
      </w:rPr>
    </w:lvl>
    <w:lvl w:ilvl="7" w:tplc="F1B0736C">
      <w:start w:val="1"/>
      <w:numFmt w:val="bullet"/>
      <w:lvlText w:val="o"/>
      <w:lvlJc w:val="left"/>
      <w:pPr>
        <w:ind w:left="5760" w:hanging="360"/>
      </w:pPr>
      <w:rPr>
        <w:rFonts w:ascii="Courier New" w:hAnsi="Courier New" w:hint="default"/>
      </w:rPr>
    </w:lvl>
    <w:lvl w:ilvl="8" w:tplc="944CAB16">
      <w:start w:val="1"/>
      <w:numFmt w:val="bullet"/>
      <w:lvlText w:val=""/>
      <w:lvlJc w:val="left"/>
      <w:pPr>
        <w:ind w:left="6480" w:hanging="360"/>
      </w:pPr>
      <w:rPr>
        <w:rFonts w:ascii="Wingdings" w:hAnsi="Wingdings" w:hint="default"/>
      </w:rPr>
    </w:lvl>
  </w:abstractNum>
  <w:abstractNum w:abstractNumId="29" w15:restartNumberingAfterBreak="0">
    <w:nsid w:val="5C01C672"/>
    <w:multiLevelType w:val="hybridMultilevel"/>
    <w:tmpl w:val="FFFFFFFF"/>
    <w:lvl w:ilvl="0" w:tplc="D06A0F82">
      <w:start w:val="3"/>
      <w:numFmt w:val="decimal"/>
      <w:lvlText w:val="%1."/>
      <w:lvlJc w:val="left"/>
      <w:pPr>
        <w:ind w:left="720" w:hanging="360"/>
      </w:pPr>
    </w:lvl>
    <w:lvl w:ilvl="1" w:tplc="6CEABE3A">
      <w:start w:val="1"/>
      <w:numFmt w:val="lowerLetter"/>
      <w:lvlText w:val="%2."/>
      <w:lvlJc w:val="left"/>
      <w:pPr>
        <w:ind w:left="1440" w:hanging="360"/>
      </w:pPr>
    </w:lvl>
    <w:lvl w:ilvl="2" w:tplc="3E860E40">
      <w:start w:val="1"/>
      <w:numFmt w:val="lowerRoman"/>
      <w:lvlText w:val="%3."/>
      <w:lvlJc w:val="right"/>
      <w:pPr>
        <w:ind w:left="2160" w:hanging="180"/>
      </w:pPr>
    </w:lvl>
    <w:lvl w:ilvl="3" w:tplc="F1FCFBD2">
      <w:start w:val="1"/>
      <w:numFmt w:val="decimal"/>
      <w:lvlText w:val="%4."/>
      <w:lvlJc w:val="left"/>
      <w:pPr>
        <w:ind w:left="2880" w:hanging="360"/>
      </w:pPr>
    </w:lvl>
    <w:lvl w:ilvl="4" w:tplc="5EDCBB66">
      <w:start w:val="1"/>
      <w:numFmt w:val="lowerLetter"/>
      <w:lvlText w:val="%5."/>
      <w:lvlJc w:val="left"/>
      <w:pPr>
        <w:ind w:left="3600" w:hanging="360"/>
      </w:pPr>
    </w:lvl>
    <w:lvl w:ilvl="5" w:tplc="D53295C0">
      <w:start w:val="1"/>
      <w:numFmt w:val="lowerRoman"/>
      <w:lvlText w:val="%6."/>
      <w:lvlJc w:val="right"/>
      <w:pPr>
        <w:ind w:left="4320" w:hanging="180"/>
      </w:pPr>
    </w:lvl>
    <w:lvl w:ilvl="6" w:tplc="655E37C0">
      <w:start w:val="1"/>
      <w:numFmt w:val="decimal"/>
      <w:lvlText w:val="%7."/>
      <w:lvlJc w:val="left"/>
      <w:pPr>
        <w:ind w:left="5040" w:hanging="360"/>
      </w:pPr>
    </w:lvl>
    <w:lvl w:ilvl="7" w:tplc="2F1C95B0">
      <w:start w:val="1"/>
      <w:numFmt w:val="lowerLetter"/>
      <w:lvlText w:val="%8."/>
      <w:lvlJc w:val="left"/>
      <w:pPr>
        <w:ind w:left="5760" w:hanging="360"/>
      </w:pPr>
    </w:lvl>
    <w:lvl w:ilvl="8" w:tplc="03DC5B9E">
      <w:start w:val="1"/>
      <w:numFmt w:val="lowerRoman"/>
      <w:lvlText w:val="%9."/>
      <w:lvlJc w:val="right"/>
      <w:pPr>
        <w:ind w:left="6480" w:hanging="180"/>
      </w:pPr>
    </w:lvl>
  </w:abstractNum>
  <w:abstractNum w:abstractNumId="30" w15:restartNumberingAfterBreak="0">
    <w:nsid w:val="5C61D637"/>
    <w:multiLevelType w:val="hybridMultilevel"/>
    <w:tmpl w:val="FFFFFFFF"/>
    <w:lvl w:ilvl="0" w:tplc="9CE0D162">
      <w:start w:val="1"/>
      <w:numFmt w:val="bullet"/>
      <w:lvlText w:val=""/>
      <w:lvlJc w:val="left"/>
      <w:pPr>
        <w:ind w:left="360" w:hanging="360"/>
      </w:pPr>
      <w:rPr>
        <w:rFonts w:ascii="Symbol" w:hAnsi="Symbol" w:hint="default"/>
      </w:rPr>
    </w:lvl>
    <w:lvl w:ilvl="1" w:tplc="1B560FDE">
      <w:start w:val="1"/>
      <w:numFmt w:val="bullet"/>
      <w:lvlText w:val="o"/>
      <w:lvlJc w:val="left"/>
      <w:pPr>
        <w:ind w:left="1440" w:hanging="360"/>
      </w:pPr>
      <w:rPr>
        <w:rFonts w:ascii="Courier New" w:hAnsi="Courier New" w:hint="default"/>
      </w:rPr>
    </w:lvl>
    <w:lvl w:ilvl="2" w:tplc="28D82DB0">
      <w:start w:val="1"/>
      <w:numFmt w:val="bullet"/>
      <w:lvlText w:val=""/>
      <w:lvlJc w:val="left"/>
      <w:pPr>
        <w:ind w:left="2160" w:hanging="360"/>
      </w:pPr>
      <w:rPr>
        <w:rFonts w:ascii="Wingdings" w:hAnsi="Wingdings" w:hint="default"/>
      </w:rPr>
    </w:lvl>
    <w:lvl w:ilvl="3" w:tplc="491E5B0A">
      <w:start w:val="1"/>
      <w:numFmt w:val="bullet"/>
      <w:lvlText w:val=""/>
      <w:lvlJc w:val="left"/>
      <w:pPr>
        <w:ind w:left="2880" w:hanging="360"/>
      </w:pPr>
      <w:rPr>
        <w:rFonts w:ascii="Symbol" w:hAnsi="Symbol" w:hint="default"/>
      </w:rPr>
    </w:lvl>
    <w:lvl w:ilvl="4" w:tplc="260E3EE4">
      <w:start w:val="1"/>
      <w:numFmt w:val="bullet"/>
      <w:lvlText w:val="o"/>
      <w:lvlJc w:val="left"/>
      <w:pPr>
        <w:ind w:left="3600" w:hanging="360"/>
      </w:pPr>
      <w:rPr>
        <w:rFonts w:ascii="Courier New" w:hAnsi="Courier New" w:hint="default"/>
      </w:rPr>
    </w:lvl>
    <w:lvl w:ilvl="5" w:tplc="341A471E">
      <w:start w:val="1"/>
      <w:numFmt w:val="bullet"/>
      <w:lvlText w:val=""/>
      <w:lvlJc w:val="left"/>
      <w:pPr>
        <w:ind w:left="4320" w:hanging="360"/>
      </w:pPr>
      <w:rPr>
        <w:rFonts w:ascii="Wingdings" w:hAnsi="Wingdings" w:hint="default"/>
      </w:rPr>
    </w:lvl>
    <w:lvl w:ilvl="6" w:tplc="DF961CA6">
      <w:start w:val="1"/>
      <w:numFmt w:val="bullet"/>
      <w:lvlText w:val=""/>
      <w:lvlJc w:val="left"/>
      <w:pPr>
        <w:ind w:left="5040" w:hanging="360"/>
      </w:pPr>
      <w:rPr>
        <w:rFonts w:ascii="Symbol" w:hAnsi="Symbol" w:hint="default"/>
      </w:rPr>
    </w:lvl>
    <w:lvl w:ilvl="7" w:tplc="94A27EA8">
      <w:start w:val="1"/>
      <w:numFmt w:val="bullet"/>
      <w:lvlText w:val="o"/>
      <w:lvlJc w:val="left"/>
      <w:pPr>
        <w:ind w:left="5760" w:hanging="360"/>
      </w:pPr>
      <w:rPr>
        <w:rFonts w:ascii="Courier New" w:hAnsi="Courier New" w:hint="default"/>
      </w:rPr>
    </w:lvl>
    <w:lvl w:ilvl="8" w:tplc="7F5C8CEE">
      <w:start w:val="1"/>
      <w:numFmt w:val="bullet"/>
      <w:lvlText w:val=""/>
      <w:lvlJc w:val="left"/>
      <w:pPr>
        <w:ind w:left="6480" w:hanging="360"/>
      </w:pPr>
      <w:rPr>
        <w:rFonts w:ascii="Wingdings" w:hAnsi="Wingdings" w:hint="default"/>
      </w:rPr>
    </w:lvl>
  </w:abstractNum>
  <w:abstractNum w:abstractNumId="31" w15:restartNumberingAfterBreak="0">
    <w:nsid w:val="5DA768F3"/>
    <w:multiLevelType w:val="hybridMultilevel"/>
    <w:tmpl w:val="FFFFFFFF"/>
    <w:lvl w:ilvl="0" w:tplc="B60C7BAC">
      <w:start w:val="1"/>
      <w:numFmt w:val="bullet"/>
      <w:lvlText w:val=""/>
      <w:lvlJc w:val="left"/>
      <w:pPr>
        <w:ind w:left="720" w:hanging="360"/>
      </w:pPr>
      <w:rPr>
        <w:rFonts w:ascii="Symbol" w:hAnsi="Symbol" w:hint="default"/>
      </w:rPr>
    </w:lvl>
    <w:lvl w:ilvl="1" w:tplc="D29EA95A">
      <w:start w:val="1"/>
      <w:numFmt w:val="bullet"/>
      <w:lvlText w:val="o"/>
      <w:lvlJc w:val="left"/>
      <w:pPr>
        <w:ind w:left="1440" w:hanging="360"/>
      </w:pPr>
      <w:rPr>
        <w:rFonts w:ascii="Courier New" w:hAnsi="Courier New" w:hint="default"/>
      </w:rPr>
    </w:lvl>
    <w:lvl w:ilvl="2" w:tplc="51A6BB9C">
      <w:start w:val="1"/>
      <w:numFmt w:val="bullet"/>
      <w:lvlText w:val=""/>
      <w:lvlJc w:val="left"/>
      <w:pPr>
        <w:ind w:left="2160" w:hanging="360"/>
      </w:pPr>
      <w:rPr>
        <w:rFonts w:ascii="Wingdings" w:hAnsi="Wingdings" w:hint="default"/>
      </w:rPr>
    </w:lvl>
    <w:lvl w:ilvl="3" w:tplc="DA6612E0">
      <w:start w:val="1"/>
      <w:numFmt w:val="bullet"/>
      <w:lvlText w:val=""/>
      <w:lvlJc w:val="left"/>
      <w:pPr>
        <w:ind w:left="2880" w:hanging="360"/>
      </w:pPr>
      <w:rPr>
        <w:rFonts w:ascii="Symbol" w:hAnsi="Symbol" w:hint="default"/>
      </w:rPr>
    </w:lvl>
    <w:lvl w:ilvl="4" w:tplc="9912E756">
      <w:start w:val="1"/>
      <w:numFmt w:val="bullet"/>
      <w:lvlText w:val="o"/>
      <w:lvlJc w:val="left"/>
      <w:pPr>
        <w:ind w:left="3600" w:hanging="360"/>
      </w:pPr>
      <w:rPr>
        <w:rFonts w:ascii="Courier New" w:hAnsi="Courier New" w:hint="default"/>
      </w:rPr>
    </w:lvl>
    <w:lvl w:ilvl="5" w:tplc="74A8D198">
      <w:start w:val="1"/>
      <w:numFmt w:val="bullet"/>
      <w:lvlText w:val=""/>
      <w:lvlJc w:val="left"/>
      <w:pPr>
        <w:ind w:left="4320" w:hanging="360"/>
      </w:pPr>
      <w:rPr>
        <w:rFonts w:ascii="Wingdings" w:hAnsi="Wingdings" w:hint="default"/>
      </w:rPr>
    </w:lvl>
    <w:lvl w:ilvl="6" w:tplc="394A451C">
      <w:start w:val="1"/>
      <w:numFmt w:val="bullet"/>
      <w:lvlText w:val=""/>
      <w:lvlJc w:val="left"/>
      <w:pPr>
        <w:ind w:left="5040" w:hanging="360"/>
      </w:pPr>
      <w:rPr>
        <w:rFonts w:ascii="Symbol" w:hAnsi="Symbol" w:hint="default"/>
      </w:rPr>
    </w:lvl>
    <w:lvl w:ilvl="7" w:tplc="BBCAE65A">
      <w:start w:val="1"/>
      <w:numFmt w:val="bullet"/>
      <w:lvlText w:val="o"/>
      <w:lvlJc w:val="left"/>
      <w:pPr>
        <w:ind w:left="5760" w:hanging="360"/>
      </w:pPr>
      <w:rPr>
        <w:rFonts w:ascii="Courier New" w:hAnsi="Courier New" w:hint="default"/>
      </w:rPr>
    </w:lvl>
    <w:lvl w:ilvl="8" w:tplc="B9CA0F40">
      <w:start w:val="1"/>
      <w:numFmt w:val="bullet"/>
      <w:lvlText w:val=""/>
      <w:lvlJc w:val="left"/>
      <w:pPr>
        <w:ind w:left="6480" w:hanging="360"/>
      </w:pPr>
      <w:rPr>
        <w:rFonts w:ascii="Wingdings" w:hAnsi="Wingdings" w:hint="default"/>
      </w:rPr>
    </w:lvl>
  </w:abstractNum>
  <w:abstractNum w:abstractNumId="32" w15:restartNumberingAfterBreak="0">
    <w:nsid w:val="63F4AC3F"/>
    <w:multiLevelType w:val="hybridMultilevel"/>
    <w:tmpl w:val="FFFFFFFF"/>
    <w:lvl w:ilvl="0" w:tplc="1DA0EB76">
      <w:start w:val="1"/>
      <w:numFmt w:val="bullet"/>
      <w:lvlText w:val=""/>
      <w:lvlJc w:val="left"/>
      <w:pPr>
        <w:ind w:left="360" w:hanging="360"/>
      </w:pPr>
      <w:rPr>
        <w:rFonts w:ascii="Symbol" w:hAnsi="Symbol" w:hint="default"/>
      </w:rPr>
    </w:lvl>
    <w:lvl w:ilvl="1" w:tplc="A4FCDCB2">
      <w:start w:val="1"/>
      <w:numFmt w:val="bullet"/>
      <w:lvlText w:val="o"/>
      <w:lvlJc w:val="left"/>
      <w:pPr>
        <w:ind w:left="1440" w:hanging="360"/>
      </w:pPr>
      <w:rPr>
        <w:rFonts w:ascii="Courier New" w:hAnsi="Courier New" w:hint="default"/>
      </w:rPr>
    </w:lvl>
    <w:lvl w:ilvl="2" w:tplc="58D65D7A">
      <w:start w:val="1"/>
      <w:numFmt w:val="bullet"/>
      <w:lvlText w:val=""/>
      <w:lvlJc w:val="left"/>
      <w:pPr>
        <w:ind w:left="2160" w:hanging="360"/>
      </w:pPr>
      <w:rPr>
        <w:rFonts w:ascii="Wingdings" w:hAnsi="Wingdings" w:hint="default"/>
      </w:rPr>
    </w:lvl>
    <w:lvl w:ilvl="3" w:tplc="7212AEF0">
      <w:start w:val="1"/>
      <w:numFmt w:val="bullet"/>
      <w:lvlText w:val=""/>
      <w:lvlJc w:val="left"/>
      <w:pPr>
        <w:ind w:left="2880" w:hanging="360"/>
      </w:pPr>
      <w:rPr>
        <w:rFonts w:ascii="Symbol" w:hAnsi="Symbol" w:hint="default"/>
      </w:rPr>
    </w:lvl>
    <w:lvl w:ilvl="4" w:tplc="BF9443C2">
      <w:start w:val="1"/>
      <w:numFmt w:val="bullet"/>
      <w:lvlText w:val="o"/>
      <w:lvlJc w:val="left"/>
      <w:pPr>
        <w:ind w:left="3600" w:hanging="360"/>
      </w:pPr>
      <w:rPr>
        <w:rFonts w:ascii="Courier New" w:hAnsi="Courier New" w:hint="default"/>
      </w:rPr>
    </w:lvl>
    <w:lvl w:ilvl="5" w:tplc="FF2260DA">
      <w:start w:val="1"/>
      <w:numFmt w:val="bullet"/>
      <w:lvlText w:val=""/>
      <w:lvlJc w:val="left"/>
      <w:pPr>
        <w:ind w:left="4320" w:hanging="360"/>
      </w:pPr>
      <w:rPr>
        <w:rFonts w:ascii="Wingdings" w:hAnsi="Wingdings" w:hint="default"/>
      </w:rPr>
    </w:lvl>
    <w:lvl w:ilvl="6" w:tplc="0136E10A">
      <w:start w:val="1"/>
      <w:numFmt w:val="bullet"/>
      <w:lvlText w:val=""/>
      <w:lvlJc w:val="left"/>
      <w:pPr>
        <w:ind w:left="5040" w:hanging="360"/>
      </w:pPr>
      <w:rPr>
        <w:rFonts w:ascii="Symbol" w:hAnsi="Symbol" w:hint="default"/>
      </w:rPr>
    </w:lvl>
    <w:lvl w:ilvl="7" w:tplc="C1383440">
      <w:start w:val="1"/>
      <w:numFmt w:val="bullet"/>
      <w:lvlText w:val="o"/>
      <w:lvlJc w:val="left"/>
      <w:pPr>
        <w:ind w:left="5760" w:hanging="360"/>
      </w:pPr>
      <w:rPr>
        <w:rFonts w:ascii="Courier New" w:hAnsi="Courier New" w:hint="default"/>
      </w:rPr>
    </w:lvl>
    <w:lvl w:ilvl="8" w:tplc="C49C49B0">
      <w:start w:val="1"/>
      <w:numFmt w:val="bullet"/>
      <w:lvlText w:val=""/>
      <w:lvlJc w:val="left"/>
      <w:pPr>
        <w:ind w:left="6480" w:hanging="360"/>
      </w:pPr>
      <w:rPr>
        <w:rFonts w:ascii="Wingdings" w:hAnsi="Wingdings" w:hint="default"/>
      </w:rPr>
    </w:lvl>
  </w:abstractNum>
  <w:abstractNum w:abstractNumId="33" w15:restartNumberingAfterBreak="0">
    <w:nsid w:val="650E62CD"/>
    <w:multiLevelType w:val="hybridMultilevel"/>
    <w:tmpl w:val="FFFFFFFF"/>
    <w:lvl w:ilvl="0" w:tplc="827C3E8E">
      <w:start w:val="1"/>
      <w:numFmt w:val="bullet"/>
      <w:lvlText w:val=""/>
      <w:lvlJc w:val="left"/>
      <w:pPr>
        <w:ind w:left="360" w:hanging="360"/>
      </w:pPr>
      <w:rPr>
        <w:rFonts w:ascii="Symbol" w:hAnsi="Symbol" w:hint="default"/>
      </w:rPr>
    </w:lvl>
    <w:lvl w:ilvl="1" w:tplc="5DA633D4">
      <w:start w:val="1"/>
      <w:numFmt w:val="bullet"/>
      <w:lvlText w:val="o"/>
      <w:lvlJc w:val="left"/>
      <w:pPr>
        <w:ind w:left="1440" w:hanging="360"/>
      </w:pPr>
      <w:rPr>
        <w:rFonts w:ascii="Courier New" w:hAnsi="Courier New" w:hint="default"/>
      </w:rPr>
    </w:lvl>
    <w:lvl w:ilvl="2" w:tplc="D89EC9B4">
      <w:start w:val="1"/>
      <w:numFmt w:val="bullet"/>
      <w:lvlText w:val=""/>
      <w:lvlJc w:val="left"/>
      <w:pPr>
        <w:ind w:left="2160" w:hanging="360"/>
      </w:pPr>
      <w:rPr>
        <w:rFonts w:ascii="Wingdings" w:hAnsi="Wingdings" w:hint="default"/>
      </w:rPr>
    </w:lvl>
    <w:lvl w:ilvl="3" w:tplc="7A94F108">
      <w:start w:val="1"/>
      <w:numFmt w:val="bullet"/>
      <w:lvlText w:val=""/>
      <w:lvlJc w:val="left"/>
      <w:pPr>
        <w:ind w:left="2880" w:hanging="360"/>
      </w:pPr>
      <w:rPr>
        <w:rFonts w:ascii="Symbol" w:hAnsi="Symbol" w:hint="default"/>
      </w:rPr>
    </w:lvl>
    <w:lvl w:ilvl="4" w:tplc="4C888646">
      <w:start w:val="1"/>
      <w:numFmt w:val="bullet"/>
      <w:lvlText w:val="o"/>
      <w:lvlJc w:val="left"/>
      <w:pPr>
        <w:ind w:left="3600" w:hanging="360"/>
      </w:pPr>
      <w:rPr>
        <w:rFonts w:ascii="Courier New" w:hAnsi="Courier New" w:hint="default"/>
      </w:rPr>
    </w:lvl>
    <w:lvl w:ilvl="5" w:tplc="A2FACF82">
      <w:start w:val="1"/>
      <w:numFmt w:val="bullet"/>
      <w:lvlText w:val=""/>
      <w:lvlJc w:val="left"/>
      <w:pPr>
        <w:ind w:left="4320" w:hanging="360"/>
      </w:pPr>
      <w:rPr>
        <w:rFonts w:ascii="Wingdings" w:hAnsi="Wingdings" w:hint="default"/>
      </w:rPr>
    </w:lvl>
    <w:lvl w:ilvl="6" w:tplc="2C9CBA3A">
      <w:start w:val="1"/>
      <w:numFmt w:val="bullet"/>
      <w:lvlText w:val=""/>
      <w:lvlJc w:val="left"/>
      <w:pPr>
        <w:ind w:left="5040" w:hanging="360"/>
      </w:pPr>
      <w:rPr>
        <w:rFonts w:ascii="Symbol" w:hAnsi="Symbol" w:hint="default"/>
      </w:rPr>
    </w:lvl>
    <w:lvl w:ilvl="7" w:tplc="D494F06E">
      <w:start w:val="1"/>
      <w:numFmt w:val="bullet"/>
      <w:lvlText w:val="o"/>
      <w:lvlJc w:val="left"/>
      <w:pPr>
        <w:ind w:left="5760" w:hanging="360"/>
      </w:pPr>
      <w:rPr>
        <w:rFonts w:ascii="Courier New" w:hAnsi="Courier New" w:hint="default"/>
      </w:rPr>
    </w:lvl>
    <w:lvl w:ilvl="8" w:tplc="56B6FAB4">
      <w:start w:val="1"/>
      <w:numFmt w:val="bullet"/>
      <w:lvlText w:val=""/>
      <w:lvlJc w:val="left"/>
      <w:pPr>
        <w:ind w:left="6480" w:hanging="360"/>
      </w:pPr>
      <w:rPr>
        <w:rFonts w:ascii="Wingdings" w:hAnsi="Wingdings" w:hint="default"/>
      </w:rPr>
    </w:lvl>
  </w:abstractNum>
  <w:abstractNum w:abstractNumId="34" w15:restartNumberingAfterBreak="0">
    <w:nsid w:val="65C639ED"/>
    <w:multiLevelType w:val="hybridMultilevel"/>
    <w:tmpl w:val="FFFFFFFF"/>
    <w:lvl w:ilvl="0" w:tplc="434E889E">
      <w:start w:val="1"/>
      <w:numFmt w:val="bullet"/>
      <w:lvlText w:val=""/>
      <w:lvlJc w:val="left"/>
      <w:pPr>
        <w:ind w:left="720" w:hanging="360"/>
      </w:pPr>
      <w:rPr>
        <w:rFonts w:ascii="Symbol" w:hAnsi="Symbol" w:hint="default"/>
      </w:rPr>
    </w:lvl>
    <w:lvl w:ilvl="1" w:tplc="993AD16E">
      <w:start w:val="1"/>
      <w:numFmt w:val="bullet"/>
      <w:lvlText w:val="o"/>
      <w:lvlJc w:val="left"/>
      <w:pPr>
        <w:ind w:left="1440" w:hanging="360"/>
      </w:pPr>
      <w:rPr>
        <w:rFonts w:ascii="Courier New" w:hAnsi="Courier New" w:hint="default"/>
      </w:rPr>
    </w:lvl>
    <w:lvl w:ilvl="2" w:tplc="E386379A">
      <w:start w:val="1"/>
      <w:numFmt w:val="bullet"/>
      <w:lvlText w:val=""/>
      <w:lvlJc w:val="left"/>
      <w:pPr>
        <w:ind w:left="2160" w:hanging="360"/>
      </w:pPr>
      <w:rPr>
        <w:rFonts w:ascii="Wingdings" w:hAnsi="Wingdings" w:hint="default"/>
      </w:rPr>
    </w:lvl>
    <w:lvl w:ilvl="3" w:tplc="8D3000D0">
      <w:start w:val="1"/>
      <w:numFmt w:val="bullet"/>
      <w:lvlText w:val=""/>
      <w:lvlJc w:val="left"/>
      <w:pPr>
        <w:ind w:left="2880" w:hanging="360"/>
      </w:pPr>
      <w:rPr>
        <w:rFonts w:ascii="Symbol" w:hAnsi="Symbol" w:hint="default"/>
      </w:rPr>
    </w:lvl>
    <w:lvl w:ilvl="4" w:tplc="69D228DA">
      <w:start w:val="1"/>
      <w:numFmt w:val="bullet"/>
      <w:lvlText w:val="o"/>
      <w:lvlJc w:val="left"/>
      <w:pPr>
        <w:ind w:left="3600" w:hanging="360"/>
      </w:pPr>
      <w:rPr>
        <w:rFonts w:ascii="Courier New" w:hAnsi="Courier New" w:hint="default"/>
      </w:rPr>
    </w:lvl>
    <w:lvl w:ilvl="5" w:tplc="B61A9208">
      <w:start w:val="1"/>
      <w:numFmt w:val="bullet"/>
      <w:lvlText w:val=""/>
      <w:lvlJc w:val="left"/>
      <w:pPr>
        <w:ind w:left="4320" w:hanging="360"/>
      </w:pPr>
      <w:rPr>
        <w:rFonts w:ascii="Wingdings" w:hAnsi="Wingdings" w:hint="default"/>
      </w:rPr>
    </w:lvl>
    <w:lvl w:ilvl="6" w:tplc="DB84EE02">
      <w:start w:val="1"/>
      <w:numFmt w:val="bullet"/>
      <w:lvlText w:val=""/>
      <w:lvlJc w:val="left"/>
      <w:pPr>
        <w:ind w:left="5040" w:hanging="360"/>
      </w:pPr>
      <w:rPr>
        <w:rFonts w:ascii="Symbol" w:hAnsi="Symbol" w:hint="default"/>
      </w:rPr>
    </w:lvl>
    <w:lvl w:ilvl="7" w:tplc="6F28BF2E">
      <w:start w:val="1"/>
      <w:numFmt w:val="bullet"/>
      <w:lvlText w:val="o"/>
      <w:lvlJc w:val="left"/>
      <w:pPr>
        <w:ind w:left="5760" w:hanging="360"/>
      </w:pPr>
      <w:rPr>
        <w:rFonts w:ascii="Courier New" w:hAnsi="Courier New" w:hint="default"/>
      </w:rPr>
    </w:lvl>
    <w:lvl w:ilvl="8" w:tplc="C5CEFF6E">
      <w:start w:val="1"/>
      <w:numFmt w:val="bullet"/>
      <w:lvlText w:val=""/>
      <w:lvlJc w:val="left"/>
      <w:pPr>
        <w:ind w:left="6480" w:hanging="360"/>
      </w:pPr>
      <w:rPr>
        <w:rFonts w:ascii="Wingdings" w:hAnsi="Wingdings" w:hint="default"/>
      </w:rPr>
    </w:lvl>
  </w:abstractNum>
  <w:abstractNum w:abstractNumId="35" w15:restartNumberingAfterBreak="0">
    <w:nsid w:val="68B6CC83"/>
    <w:multiLevelType w:val="hybridMultilevel"/>
    <w:tmpl w:val="FFFFFFFF"/>
    <w:lvl w:ilvl="0" w:tplc="478C17F0">
      <w:start w:val="2"/>
      <w:numFmt w:val="decimal"/>
      <w:lvlText w:val="%1."/>
      <w:lvlJc w:val="left"/>
      <w:pPr>
        <w:ind w:left="720" w:hanging="360"/>
      </w:pPr>
    </w:lvl>
    <w:lvl w:ilvl="1" w:tplc="D0747ABA">
      <w:start w:val="1"/>
      <w:numFmt w:val="lowerLetter"/>
      <w:lvlText w:val="%2."/>
      <w:lvlJc w:val="left"/>
      <w:pPr>
        <w:ind w:left="1440" w:hanging="360"/>
      </w:pPr>
    </w:lvl>
    <w:lvl w:ilvl="2" w:tplc="A0543206">
      <w:start w:val="1"/>
      <w:numFmt w:val="lowerRoman"/>
      <w:lvlText w:val="%3."/>
      <w:lvlJc w:val="right"/>
      <w:pPr>
        <w:ind w:left="2160" w:hanging="180"/>
      </w:pPr>
    </w:lvl>
    <w:lvl w:ilvl="3" w:tplc="8A0EA87C">
      <w:start w:val="1"/>
      <w:numFmt w:val="decimal"/>
      <w:lvlText w:val="%4."/>
      <w:lvlJc w:val="left"/>
      <w:pPr>
        <w:ind w:left="2880" w:hanging="360"/>
      </w:pPr>
    </w:lvl>
    <w:lvl w:ilvl="4" w:tplc="151655B2">
      <w:start w:val="1"/>
      <w:numFmt w:val="lowerLetter"/>
      <w:lvlText w:val="%5."/>
      <w:lvlJc w:val="left"/>
      <w:pPr>
        <w:ind w:left="3600" w:hanging="360"/>
      </w:pPr>
    </w:lvl>
    <w:lvl w:ilvl="5" w:tplc="295645CA">
      <w:start w:val="1"/>
      <w:numFmt w:val="lowerRoman"/>
      <w:lvlText w:val="%6."/>
      <w:lvlJc w:val="right"/>
      <w:pPr>
        <w:ind w:left="4320" w:hanging="180"/>
      </w:pPr>
    </w:lvl>
    <w:lvl w:ilvl="6" w:tplc="A69A0538">
      <w:start w:val="1"/>
      <w:numFmt w:val="decimal"/>
      <w:lvlText w:val="%7."/>
      <w:lvlJc w:val="left"/>
      <w:pPr>
        <w:ind w:left="5040" w:hanging="360"/>
      </w:pPr>
    </w:lvl>
    <w:lvl w:ilvl="7" w:tplc="B0D6A0CE">
      <w:start w:val="1"/>
      <w:numFmt w:val="lowerLetter"/>
      <w:lvlText w:val="%8."/>
      <w:lvlJc w:val="left"/>
      <w:pPr>
        <w:ind w:left="5760" w:hanging="360"/>
      </w:pPr>
    </w:lvl>
    <w:lvl w:ilvl="8" w:tplc="A508D19A">
      <w:start w:val="1"/>
      <w:numFmt w:val="lowerRoman"/>
      <w:lvlText w:val="%9."/>
      <w:lvlJc w:val="right"/>
      <w:pPr>
        <w:ind w:left="6480" w:hanging="180"/>
      </w:pPr>
    </w:lvl>
  </w:abstractNum>
  <w:abstractNum w:abstractNumId="36" w15:restartNumberingAfterBreak="0">
    <w:nsid w:val="6C108DD6"/>
    <w:multiLevelType w:val="hybridMultilevel"/>
    <w:tmpl w:val="FFFFFFFF"/>
    <w:lvl w:ilvl="0" w:tplc="BEA2EDF6">
      <w:start w:val="1"/>
      <w:numFmt w:val="bullet"/>
      <w:lvlText w:val=""/>
      <w:lvlJc w:val="left"/>
      <w:pPr>
        <w:ind w:left="720" w:hanging="360"/>
      </w:pPr>
      <w:rPr>
        <w:rFonts w:ascii="Symbol" w:hAnsi="Symbol" w:hint="default"/>
      </w:rPr>
    </w:lvl>
    <w:lvl w:ilvl="1" w:tplc="834C7022">
      <w:start w:val="1"/>
      <w:numFmt w:val="bullet"/>
      <w:lvlText w:val="o"/>
      <w:lvlJc w:val="left"/>
      <w:pPr>
        <w:ind w:left="1440" w:hanging="360"/>
      </w:pPr>
      <w:rPr>
        <w:rFonts w:ascii="Courier New" w:hAnsi="Courier New" w:hint="default"/>
      </w:rPr>
    </w:lvl>
    <w:lvl w:ilvl="2" w:tplc="36082C08">
      <w:start w:val="1"/>
      <w:numFmt w:val="bullet"/>
      <w:lvlText w:val=""/>
      <w:lvlJc w:val="left"/>
      <w:pPr>
        <w:ind w:left="2160" w:hanging="360"/>
      </w:pPr>
      <w:rPr>
        <w:rFonts w:ascii="Wingdings" w:hAnsi="Wingdings" w:hint="default"/>
      </w:rPr>
    </w:lvl>
    <w:lvl w:ilvl="3" w:tplc="858E12E0">
      <w:start w:val="1"/>
      <w:numFmt w:val="bullet"/>
      <w:lvlText w:val=""/>
      <w:lvlJc w:val="left"/>
      <w:pPr>
        <w:ind w:left="2880" w:hanging="360"/>
      </w:pPr>
      <w:rPr>
        <w:rFonts w:ascii="Symbol" w:hAnsi="Symbol" w:hint="default"/>
      </w:rPr>
    </w:lvl>
    <w:lvl w:ilvl="4" w:tplc="87BE12BA">
      <w:start w:val="1"/>
      <w:numFmt w:val="bullet"/>
      <w:lvlText w:val="o"/>
      <w:lvlJc w:val="left"/>
      <w:pPr>
        <w:ind w:left="3600" w:hanging="360"/>
      </w:pPr>
      <w:rPr>
        <w:rFonts w:ascii="Courier New" w:hAnsi="Courier New" w:hint="default"/>
      </w:rPr>
    </w:lvl>
    <w:lvl w:ilvl="5" w:tplc="D7C2F098">
      <w:start w:val="1"/>
      <w:numFmt w:val="bullet"/>
      <w:lvlText w:val=""/>
      <w:lvlJc w:val="left"/>
      <w:pPr>
        <w:ind w:left="4320" w:hanging="360"/>
      </w:pPr>
      <w:rPr>
        <w:rFonts w:ascii="Wingdings" w:hAnsi="Wingdings" w:hint="default"/>
      </w:rPr>
    </w:lvl>
    <w:lvl w:ilvl="6" w:tplc="852C78F2">
      <w:start w:val="1"/>
      <w:numFmt w:val="bullet"/>
      <w:lvlText w:val=""/>
      <w:lvlJc w:val="left"/>
      <w:pPr>
        <w:ind w:left="5040" w:hanging="360"/>
      </w:pPr>
      <w:rPr>
        <w:rFonts w:ascii="Symbol" w:hAnsi="Symbol" w:hint="default"/>
      </w:rPr>
    </w:lvl>
    <w:lvl w:ilvl="7" w:tplc="60983926">
      <w:start w:val="1"/>
      <w:numFmt w:val="bullet"/>
      <w:lvlText w:val="o"/>
      <w:lvlJc w:val="left"/>
      <w:pPr>
        <w:ind w:left="5760" w:hanging="360"/>
      </w:pPr>
      <w:rPr>
        <w:rFonts w:ascii="Courier New" w:hAnsi="Courier New" w:hint="default"/>
      </w:rPr>
    </w:lvl>
    <w:lvl w:ilvl="8" w:tplc="DEF86838">
      <w:start w:val="1"/>
      <w:numFmt w:val="bullet"/>
      <w:lvlText w:val=""/>
      <w:lvlJc w:val="left"/>
      <w:pPr>
        <w:ind w:left="6480" w:hanging="360"/>
      </w:pPr>
      <w:rPr>
        <w:rFonts w:ascii="Wingdings" w:hAnsi="Wingdings" w:hint="default"/>
      </w:rPr>
    </w:lvl>
  </w:abstractNum>
  <w:abstractNum w:abstractNumId="37" w15:restartNumberingAfterBreak="0">
    <w:nsid w:val="70A01F64"/>
    <w:multiLevelType w:val="hybridMultilevel"/>
    <w:tmpl w:val="FFFFFFFF"/>
    <w:lvl w:ilvl="0" w:tplc="87ECF58A">
      <w:start w:val="1"/>
      <w:numFmt w:val="bullet"/>
      <w:lvlText w:val=""/>
      <w:lvlJc w:val="left"/>
      <w:pPr>
        <w:ind w:left="720" w:hanging="360"/>
      </w:pPr>
      <w:rPr>
        <w:rFonts w:ascii="Symbol" w:hAnsi="Symbol" w:hint="default"/>
      </w:rPr>
    </w:lvl>
    <w:lvl w:ilvl="1" w:tplc="34809410">
      <w:start w:val="1"/>
      <w:numFmt w:val="bullet"/>
      <w:lvlText w:val="o"/>
      <w:lvlJc w:val="left"/>
      <w:pPr>
        <w:ind w:left="1440" w:hanging="360"/>
      </w:pPr>
      <w:rPr>
        <w:rFonts w:ascii="Courier New" w:hAnsi="Courier New" w:hint="default"/>
      </w:rPr>
    </w:lvl>
    <w:lvl w:ilvl="2" w:tplc="A07E730C">
      <w:start w:val="1"/>
      <w:numFmt w:val="bullet"/>
      <w:lvlText w:val=""/>
      <w:lvlJc w:val="left"/>
      <w:pPr>
        <w:ind w:left="2160" w:hanging="360"/>
      </w:pPr>
      <w:rPr>
        <w:rFonts w:ascii="Wingdings" w:hAnsi="Wingdings" w:hint="default"/>
      </w:rPr>
    </w:lvl>
    <w:lvl w:ilvl="3" w:tplc="09182674">
      <w:start w:val="1"/>
      <w:numFmt w:val="bullet"/>
      <w:lvlText w:val=""/>
      <w:lvlJc w:val="left"/>
      <w:pPr>
        <w:ind w:left="2880" w:hanging="360"/>
      </w:pPr>
      <w:rPr>
        <w:rFonts w:ascii="Symbol" w:hAnsi="Symbol" w:hint="default"/>
      </w:rPr>
    </w:lvl>
    <w:lvl w:ilvl="4" w:tplc="8014049A">
      <w:start w:val="1"/>
      <w:numFmt w:val="bullet"/>
      <w:lvlText w:val="o"/>
      <w:lvlJc w:val="left"/>
      <w:pPr>
        <w:ind w:left="3600" w:hanging="360"/>
      </w:pPr>
      <w:rPr>
        <w:rFonts w:ascii="Courier New" w:hAnsi="Courier New" w:hint="default"/>
      </w:rPr>
    </w:lvl>
    <w:lvl w:ilvl="5" w:tplc="C4DCE1C0">
      <w:start w:val="1"/>
      <w:numFmt w:val="bullet"/>
      <w:lvlText w:val=""/>
      <w:lvlJc w:val="left"/>
      <w:pPr>
        <w:ind w:left="4320" w:hanging="360"/>
      </w:pPr>
      <w:rPr>
        <w:rFonts w:ascii="Wingdings" w:hAnsi="Wingdings" w:hint="default"/>
      </w:rPr>
    </w:lvl>
    <w:lvl w:ilvl="6" w:tplc="2F80B014">
      <w:start w:val="1"/>
      <w:numFmt w:val="bullet"/>
      <w:lvlText w:val=""/>
      <w:lvlJc w:val="left"/>
      <w:pPr>
        <w:ind w:left="5040" w:hanging="360"/>
      </w:pPr>
      <w:rPr>
        <w:rFonts w:ascii="Symbol" w:hAnsi="Symbol" w:hint="default"/>
      </w:rPr>
    </w:lvl>
    <w:lvl w:ilvl="7" w:tplc="6A8CDFF2">
      <w:start w:val="1"/>
      <w:numFmt w:val="bullet"/>
      <w:lvlText w:val="o"/>
      <w:lvlJc w:val="left"/>
      <w:pPr>
        <w:ind w:left="5760" w:hanging="360"/>
      </w:pPr>
      <w:rPr>
        <w:rFonts w:ascii="Courier New" w:hAnsi="Courier New" w:hint="default"/>
      </w:rPr>
    </w:lvl>
    <w:lvl w:ilvl="8" w:tplc="DFC413D8">
      <w:start w:val="1"/>
      <w:numFmt w:val="bullet"/>
      <w:lvlText w:val=""/>
      <w:lvlJc w:val="left"/>
      <w:pPr>
        <w:ind w:left="6480" w:hanging="360"/>
      </w:pPr>
      <w:rPr>
        <w:rFonts w:ascii="Wingdings" w:hAnsi="Wingdings" w:hint="default"/>
      </w:rPr>
    </w:lvl>
  </w:abstractNum>
  <w:abstractNum w:abstractNumId="38" w15:restartNumberingAfterBreak="0">
    <w:nsid w:val="79820D26"/>
    <w:multiLevelType w:val="hybridMultilevel"/>
    <w:tmpl w:val="FFFFFFFF"/>
    <w:lvl w:ilvl="0" w:tplc="B8181AB4">
      <w:start w:val="4"/>
      <w:numFmt w:val="decimal"/>
      <w:lvlText w:val="%1."/>
      <w:lvlJc w:val="left"/>
      <w:pPr>
        <w:ind w:left="720" w:hanging="360"/>
      </w:pPr>
    </w:lvl>
    <w:lvl w:ilvl="1" w:tplc="DE169644">
      <w:start w:val="1"/>
      <w:numFmt w:val="lowerLetter"/>
      <w:lvlText w:val="%2."/>
      <w:lvlJc w:val="left"/>
      <w:pPr>
        <w:ind w:left="1440" w:hanging="360"/>
      </w:pPr>
    </w:lvl>
    <w:lvl w:ilvl="2" w:tplc="49AA8044">
      <w:start w:val="1"/>
      <w:numFmt w:val="lowerRoman"/>
      <w:lvlText w:val="%3."/>
      <w:lvlJc w:val="right"/>
      <w:pPr>
        <w:ind w:left="2160" w:hanging="180"/>
      </w:pPr>
    </w:lvl>
    <w:lvl w:ilvl="3" w:tplc="38A8FB8C">
      <w:start w:val="1"/>
      <w:numFmt w:val="decimal"/>
      <w:lvlText w:val="%4."/>
      <w:lvlJc w:val="left"/>
      <w:pPr>
        <w:ind w:left="2880" w:hanging="360"/>
      </w:pPr>
    </w:lvl>
    <w:lvl w:ilvl="4" w:tplc="CC30F472">
      <w:start w:val="1"/>
      <w:numFmt w:val="lowerLetter"/>
      <w:lvlText w:val="%5."/>
      <w:lvlJc w:val="left"/>
      <w:pPr>
        <w:ind w:left="3600" w:hanging="360"/>
      </w:pPr>
    </w:lvl>
    <w:lvl w:ilvl="5" w:tplc="44AE1924">
      <w:start w:val="1"/>
      <w:numFmt w:val="lowerRoman"/>
      <w:lvlText w:val="%6."/>
      <w:lvlJc w:val="right"/>
      <w:pPr>
        <w:ind w:left="4320" w:hanging="180"/>
      </w:pPr>
    </w:lvl>
    <w:lvl w:ilvl="6" w:tplc="C62E854A">
      <w:start w:val="1"/>
      <w:numFmt w:val="decimal"/>
      <w:lvlText w:val="%7."/>
      <w:lvlJc w:val="left"/>
      <w:pPr>
        <w:ind w:left="5040" w:hanging="360"/>
      </w:pPr>
    </w:lvl>
    <w:lvl w:ilvl="7" w:tplc="C7024CEA">
      <w:start w:val="1"/>
      <w:numFmt w:val="lowerLetter"/>
      <w:lvlText w:val="%8."/>
      <w:lvlJc w:val="left"/>
      <w:pPr>
        <w:ind w:left="5760" w:hanging="360"/>
      </w:pPr>
    </w:lvl>
    <w:lvl w:ilvl="8" w:tplc="03EA667A">
      <w:start w:val="1"/>
      <w:numFmt w:val="lowerRoman"/>
      <w:lvlText w:val="%9."/>
      <w:lvlJc w:val="right"/>
      <w:pPr>
        <w:ind w:left="6480" w:hanging="180"/>
      </w:pPr>
    </w:lvl>
  </w:abstractNum>
  <w:abstractNum w:abstractNumId="39" w15:restartNumberingAfterBreak="0">
    <w:nsid w:val="7B6D47EC"/>
    <w:multiLevelType w:val="hybridMultilevel"/>
    <w:tmpl w:val="0BA06334"/>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BC8C6B3"/>
    <w:multiLevelType w:val="hybridMultilevel"/>
    <w:tmpl w:val="FFFFFFFF"/>
    <w:lvl w:ilvl="0" w:tplc="47B08E30">
      <w:start w:val="1"/>
      <w:numFmt w:val="bullet"/>
      <w:lvlText w:val=""/>
      <w:lvlJc w:val="left"/>
      <w:pPr>
        <w:ind w:left="360" w:hanging="360"/>
      </w:pPr>
      <w:rPr>
        <w:rFonts w:ascii="Symbol" w:hAnsi="Symbol" w:hint="default"/>
      </w:rPr>
    </w:lvl>
    <w:lvl w:ilvl="1" w:tplc="58D41BF4">
      <w:start w:val="1"/>
      <w:numFmt w:val="bullet"/>
      <w:lvlText w:val="o"/>
      <w:lvlJc w:val="left"/>
      <w:pPr>
        <w:ind w:left="1440" w:hanging="360"/>
      </w:pPr>
      <w:rPr>
        <w:rFonts w:ascii="Courier New" w:hAnsi="Courier New" w:hint="default"/>
      </w:rPr>
    </w:lvl>
    <w:lvl w:ilvl="2" w:tplc="C100A86C">
      <w:start w:val="1"/>
      <w:numFmt w:val="bullet"/>
      <w:lvlText w:val=""/>
      <w:lvlJc w:val="left"/>
      <w:pPr>
        <w:ind w:left="2160" w:hanging="360"/>
      </w:pPr>
      <w:rPr>
        <w:rFonts w:ascii="Wingdings" w:hAnsi="Wingdings" w:hint="default"/>
      </w:rPr>
    </w:lvl>
    <w:lvl w:ilvl="3" w:tplc="A58675A0">
      <w:start w:val="1"/>
      <w:numFmt w:val="bullet"/>
      <w:lvlText w:val=""/>
      <w:lvlJc w:val="left"/>
      <w:pPr>
        <w:ind w:left="2880" w:hanging="360"/>
      </w:pPr>
      <w:rPr>
        <w:rFonts w:ascii="Symbol" w:hAnsi="Symbol" w:hint="default"/>
      </w:rPr>
    </w:lvl>
    <w:lvl w:ilvl="4" w:tplc="DD964DA4">
      <w:start w:val="1"/>
      <w:numFmt w:val="bullet"/>
      <w:lvlText w:val="o"/>
      <w:lvlJc w:val="left"/>
      <w:pPr>
        <w:ind w:left="3600" w:hanging="360"/>
      </w:pPr>
      <w:rPr>
        <w:rFonts w:ascii="Courier New" w:hAnsi="Courier New" w:hint="default"/>
      </w:rPr>
    </w:lvl>
    <w:lvl w:ilvl="5" w:tplc="076621EA">
      <w:start w:val="1"/>
      <w:numFmt w:val="bullet"/>
      <w:lvlText w:val=""/>
      <w:lvlJc w:val="left"/>
      <w:pPr>
        <w:ind w:left="4320" w:hanging="360"/>
      </w:pPr>
      <w:rPr>
        <w:rFonts w:ascii="Wingdings" w:hAnsi="Wingdings" w:hint="default"/>
      </w:rPr>
    </w:lvl>
    <w:lvl w:ilvl="6" w:tplc="55424F7C">
      <w:start w:val="1"/>
      <w:numFmt w:val="bullet"/>
      <w:lvlText w:val=""/>
      <w:lvlJc w:val="left"/>
      <w:pPr>
        <w:ind w:left="5040" w:hanging="360"/>
      </w:pPr>
      <w:rPr>
        <w:rFonts w:ascii="Symbol" w:hAnsi="Symbol" w:hint="default"/>
      </w:rPr>
    </w:lvl>
    <w:lvl w:ilvl="7" w:tplc="C3865D24">
      <w:start w:val="1"/>
      <w:numFmt w:val="bullet"/>
      <w:lvlText w:val="o"/>
      <w:lvlJc w:val="left"/>
      <w:pPr>
        <w:ind w:left="5760" w:hanging="360"/>
      </w:pPr>
      <w:rPr>
        <w:rFonts w:ascii="Courier New" w:hAnsi="Courier New" w:hint="default"/>
      </w:rPr>
    </w:lvl>
    <w:lvl w:ilvl="8" w:tplc="AC386388">
      <w:start w:val="1"/>
      <w:numFmt w:val="bullet"/>
      <w:lvlText w:val=""/>
      <w:lvlJc w:val="left"/>
      <w:pPr>
        <w:ind w:left="6480" w:hanging="360"/>
      </w:pPr>
      <w:rPr>
        <w:rFonts w:ascii="Wingdings" w:hAnsi="Wingdings" w:hint="default"/>
      </w:rPr>
    </w:lvl>
  </w:abstractNum>
  <w:num w:numId="1" w16cid:durableId="1214778235">
    <w:abstractNumId w:val="21"/>
  </w:num>
  <w:num w:numId="2" w16cid:durableId="2073582735">
    <w:abstractNumId w:val="0"/>
  </w:num>
  <w:num w:numId="3" w16cid:durableId="900558858">
    <w:abstractNumId w:val="20"/>
  </w:num>
  <w:num w:numId="4" w16cid:durableId="930898367">
    <w:abstractNumId w:val="7"/>
  </w:num>
  <w:num w:numId="5" w16cid:durableId="1012875466">
    <w:abstractNumId w:val="24"/>
  </w:num>
  <w:num w:numId="6" w16cid:durableId="1689136886">
    <w:abstractNumId w:val="11"/>
  </w:num>
  <w:num w:numId="7" w16cid:durableId="37164555">
    <w:abstractNumId w:val="13"/>
  </w:num>
  <w:num w:numId="8" w16cid:durableId="1914076201">
    <w:abstractNumId w:val="6"/>
  </w:num>
  <w:num w:numId="9" w16cid:durableId="231546550">
    <w:abstractNumId w:val="15"/>
  </w:num>
  <w:num w:numId="10" w16cid:durableId="2111075538">
    <w:abstractNumId w:val="27"/>
  </w:num>
  <w:num w:numId="11" w16cid:durableId="257910753">
    <w:abstractNumId w:val="33"/>
  </w:num>
  <w:num w:numId="12" w16cid:durableId="1631205152">
    <w:abstractNumId w:val="40"/>
  </w:num>
  <w:num w:numId="13" w16cid:durableId="575820179">
    <w:abstractNumId w:val="3"/>
  </w:num>
  <w:num w:numId="14" w16cid:durableId="142506721">
    <w:abstractNumId w:val="8"/>
  </w:num>
  <w:num w:numId="15" w16cid:durableId="1921790189">
    <w:abstractNumId w:val="32"/>
  </w:num>
  <w:num w:numId="16" w16cid:durableId="794715311">
    <w:abstractNumId w:val="26"/>
  </w:num>
  <w:num w:numId="17" w16cid:durableId="1149636009">
    <w:abstractNumId w:val="14"/>
  </w:num>
  <w:num w:numId="18" w16cid:durableId="114570201">
    <w:abstractNumId w:val="5"/>
  </w:num>
  <w:num w:numId="19" w16cid:durableId="671299230">
    <w:abstractNumId w:val="30"/>
  </w:num>
  <w:num w:numId="20" w16cid:durableId="833035959">
    <w:abstractNumId w:val="18"/>
  </w:num>
  <w:num w:numId="21" w16cid:durableId="306983547">
    <w:abstractNumId w:val="17"/>
  </w:num>
  <w:num w:numId="22" w16cid:durableId="1259173724">
    <w:abstractNumId w:val="16"/>
  </w:num>
  <w:num w:numId="23" w16cid:durableId="1867139583">
    <w:abstractNumId w:val="12"/>
  </w:num>
  <w:num w:numId="24" w16cid:durableId="1460225387">
    <w:abstractNumId w:val="36"/>
  </w:num>
  <w:num w:numId="25" w16cid:durableId="191385697">
    <w:abstractNumId w:val="2"/>
  </w:num>
  <w:num w:numId="26" w16cid:durableId="1444419426">
    <w:abstractNumId w:val="34"/>
  </w:num>
  <w:num w:numId="27" w16cid:durableId="746848945">
    <w:abstractNumId w:val="4"/>
  </w:num>
  <w:num w:numId="28" w16cid:durableId="1632830133">
    <w:abstractNumId w:val="22"/>
  </w:num>
  <w:num w:numId="29" w16cid:durableId="1358234868">
    <w:abstractNumId w:val="31"/>
  </w:num>
  <w:num w:numId="30" w16cid:durableId="1496340725">
    <w:abstractNumId w:val="37"/>
  </w:num>
  <w:num w:numId="31" w16cid:durableId="131950250">
    <w:abstractNumId w:val="9"/>
  </w:num>
  <w:num w:numId="32" w16cid:durableId="543177497">
    <w:abstractNumId w:val="28"/>
  </w:num>
  <w:num w:numId="33" w16cid:durableId="1354725207">
    <w:abstractNumId w:val="23"/>
  </w:num>
  <w:num w:numId="34" w16cid:durableId="1057045961">
    <w:abstractNumId w:val="10"/>
  </w:num>
  <w:num w:numId="35" w16cid:durableId="1269897268">
    <w:abstractNumId w:val="19"/>
  </w:num>
  <w:num w:numId="36" w16cid:durableId="155076833">
    <w:abstractNumId w:val="38"/>
  </w:num>
  <w:num w:numId="37" w16cid:durableId="509609170">
    <w:abstractNumId w:val="29"/>
  </w:num>
  <w:num w:numId="38" w16cid:durableId="1045177864">
    <w:abstractNumId w:val="35"/>
  </w:num>
  <w:num w:numId="39" w16cid:durableId="1202746275">
    <w:abstractNumId w:val="1"/>
  </w:num>
  <w:num w:numId="40" w16cid:durableId="1635715577">
    <w:abstractNumId w:val="25"/>
  </w:num>
  <w:num w:numId="41" w16cid:durableId="17262243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1B6610"/>
    <w:rsid w:val="000275F6"/>
    <w:rsid w:val="000C4FE6"/>
    <w:rsid w:val="001B138B"/>
    <w:rsid w:val="001E6C8C"/>
    <w:rsid w:val="0023287E"/>
    <w:rsid w:val="002836F6"/>
    <w:rsid w:val="002A4D60"/>
    <w:rsid w:val="002F398A"/>
    <w:rsid w:val="0038252C"/>
    <w:rsid w:val="003F6688"/>
    <w:rsid w:val="004C0D56"/>
    <w:rsid w:val="0060247B"/>
    <w:rsid w:val="006C7EFA"/>
    <w:rsid w:val="00825D58"/>
    <w:rsid w:val="008B557B"/>
    <w:rsid w:val="008C4997"/>
    <w:rsid w:val="0099541C"/>
    <w:rsid w:val="009E72A2"/>
    <w:rsid w:val="009F10C8"/>
    <w:rsid w:val="00AE34DE"/>
    <w:rsid w:val="00B22C69"/>
    <w:rsid w:val="00B31D9A"/>
    <w:rsid w:val="00B370D0"/>
    <w:rsid w:val="00C17BAF"/>
    <w:rsid w:val="00C35B46"/>
    <w:rsid w:val="00C51949"/>
    <w:rsid w:val="00CC671F"/>
    <w:rsid w:val="00CE0F50"/>
    <w:rsid w:val="00CF69C6"/>
    <w:rsid w:val="00E46758"/>
    <w:rsid w:val="00E91EC3"/>
    <w:rsid w:val="00F52702"/>
    <w:rsid w:val="00F94805"/>
    <w:rsid w:val="029CEAE6"/>
    <w:rsid w:val="08616E40"/>
    <w:rsid w:val="08736195"/>
    <w:rsid w:val="0AA1829F"/>
    <w:rsid w:val="0E079EBB"/>
    <w:rsid w:val="12011B7E"/>
    <w:rsid w:val="162DADDB"/>
    <w:rsid w:val="1B94131F"/>
    <w:rsid w:val="221B6610"/>
    <w:rsid w:val="24B0414C"/>
    <w:rsid w:val="28C2207A"/>
    <w:rsid w:val="2B73047C"/>
    <w:rsid w:val="3AC43951"/>
    <w:rsid w:val="43A10964"/>
    <w:rsid w:val="453CD9C5"/>
    <w:rsid w:val="4ABDBF04"/>
    <w:rsid w:val="4EAC899E"/>
    <w:rsid w:val="5313C7CC"/>
    <w:rsid w:val="56F6BB76"/>
    <w:rsid w:val="57679677"/>
    <w:rsid w:val="5F99922E"/>
    <w:rsid w:val="652771B0"/>
    <w:rsid w:val="69E5BC1D"/>
    <w:rsid w:val="6C48B379"/>
    <w:rsid w:val="6D2BC5FA"/>
    <w:rsid w:val="706ADD87"/>
    <w:rsid w:val="72783BE0"/>
    <w:rsid w:val="751DAF82"/>
    <w:rsid w:val="76B97FE3"/>
    <w:rsid w:val="7C4B08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B6610"/>
  <w15:chartTrackingRefBased/>
  <w15:docId w15:val="{4A9009E2-481F-436F-896E-3494FD06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6">
    <w:name w:val="heading 6"/>
    <w:basedOn w:val="a"/>
    <w:next w:val="a"/>
    <w:link w:val="60"/>
    <w:uiPriority w:val="9"/>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1"/>
    <w:qFormat/>
    <w:rsid w:val="5313C7CC"/>
    <w:pPr>
      <w:spacing w:after="200"/>
      <w:ind w:left="720"/>
      <w:contextualSpacing/>
    </w:pPr>
    <w:rPr>
      <w:lang w:val="en-GB"/>
    </w:rPr>
  </w:style>
  <w:style w:type="paragraph" w:customStyle="1" w:styleId="Default">
    <w:name w:val="Default"/>
    <w:basedOn w:val="a"/>
    <w:uiPriority w:val="99"/>
    <w:rsid w:val="5313C7CC"/>
    <w:pPr>
      <w:spacing w:after="0"/>
    </w:pPr>
    <w:rPr>
      <w:color w:val="000000" w:themeColor="text1"/>
      <w:sz w:val="24"/>
      <w:szCs w:val="24"/>
    </w:rPr>
  </w:style>
  <w:style w:type="character" w:customStyle="1" w:styleId="a3">
    <w:name w:val="Назва Знак"/>
    <w:basedOn w:val="a0"/>
    <w:link w:val="a4"/>
    <w:uiPriority w:val="10"/>
    <w:rPr>
      <w:rFonts w:asciiTheme="majorHAnsi" w:eastAsiaTheme="majorEastAsia" w:hAnsiTheme="majorHAnsi" w:cstheme="majorBidi"/>
      <w:spacing w:val="-10"/>
      <w:kern w:val="28"/>
      <w:sz w:val="56"/>
      <w:szCs w:val="56"/>
    </w:rPr>
  </w:style>
  <w:style w:type="paragraph" w:styleId="a4">
    <w:name w:val="Title"/>
    <w:basedOn w:val="a"/>
    <w:next w:val="a"/>
    <w:link w:val="a3"/>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pPr>
      <w:ind w:left="720"/>
      <w:contextualSpacing/>
    </w:pPr>
  </w:style>
  <w:style w:type="table" w:styleId="a6">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Підзаголовок Знак"/>
    <w:basedOn w:val="a0"/>
    <w:link w:val="a8"/>
    <w:uiPriority w:val="11"/>
    <w:rPr>
      <w:rFonts w:eastAsiaTheme="minorEastAsia"/>
      <w:color w:val="5A5A5A" w:themeColor="text1" w:themeTint="A5"/>
      <w:spacing w:val="15"/>
    </w:rPr>
  </w:style>
  <w:style w:type="paragraph" w:styleId="a8">
    <w:name w:val="Subtitle"/>
    <w:basedOn w:val="a"/>
    <w:next w:val="a"/>
    <w:link w:val="a7"/>
    <w:uiPriority w:val="11"/>
    <w:qFormat/>
    <w:pPr>
      <w:numPr>
        <w:ilvl w:val="1"/>
      </w:numPr>
    </w:pPr>
    <w:rPr>
      <w:rFonts w:eastAsiaTheme="minorEastAsia"/>
      <w:color w:val="5A5A5A" w:themeColor="text1" w:themeTint="A5"/>
      <w:spacing w:val="15"/>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character" w:styleId="a9">
    <w:name w:val="Hyperlink"/>
    <w:basedOn w:val="a0"/>
    <w:uiPriority w:val="99"/>
    <w:unhideWhenUsed/>
    <w:rPr>
      <w:color w:val="0563C1" w:themeColor="hyperlink"/>
      <w:u w:val="single"/>
    </w:rPr>
  </w:style>
  <w:style w:type="character" w:customStyle="1" w:styleId="60">
    <w:name w:val="Заголовок 6 Знак"/>
    <w:basedOn w:val="a0"/>
    <w:link w:val="6"/>
    <w:uiPriority w:val="9"/>
    <w:rPr>
      <w:rFonts w:asciiTheme="majorHAnsi" w:eastAsiaTheme="majorEastAsia" w:hAnsiTheme="majorHAnsi" w:cstheme="majorBidi"/>
      <w:color w:val="1F3763" w:themeColor="accent1" w:themeShade="7F"/>
    </w:rPr>
  </w:style>
  <w:style w:type="character" w:styleId="aa">
    <w:name w:val="Mention"/>
    <w:basedOn w:val="a0"/>
    <w:uiPriority w:val="99"/>
    <w:unhideWhenUsed/>
    <w:rPr>
      <w:color w:val="2B579A"/>
      <w:shd w:val="clear" w:color="auto" w:fill="E6E6E6"/>
    </w:rPr>
  </w:style>
  <w:style w:type="paragraph" w:styleId="ab">
    <w:name w:val="annotation text"/>
    <w:basedOn w:val="a"/>
    <w:link w:val="ac"/>
    <w:uiPriority w:val="99"/>
    <w:semiHidden/>
    <w:unhideWhenUsed/>
    <w:pPr>
      <w:spacing w:line="240" w:lineRule="auto"/>
    </w:pPr>
    <w:rPr>
      <w:sz w:val="20"/>
      <w:szCs w:val="20"/>
    </w:rPr>
  </w:style>
  <w:style w:type="character" w:customStyle="1" w:styleId="ac">
    <w:name w:val="Текст примітки Знак"/>
    <w:basedOn w:val="a0"/>
    <w:link w:val="ab"/>
    <w:uiPriority w:val="99"/>
    <w:semiHidden/>
    <w:rPr>
      <w:sz w:val="20"/>
      <w:szCs w:val="20"/>
    </w:rPr>
  </w:style>
  <w:style w:type="character" w:styleId="ad">
    <w:name w:val="annotation reference"/>
    <w:basedOn w:val="a0"/>
    <w:uiPriority w:val="99"/>
    <w:semiHidden/>
    <w:unhideWhenUsed/>
    <w:rPr>
      <w:sz w:val="16"/>
      <w:szCs w:val="16"/>
    </w:rPr>
  </w:style>
  <w:style w:type="paragraph" w:customStyle="1" w:styleId="p1">
    <w:name w:val="p1"/>
    <w:basedOn w:val="a"/>
    <w:rsid w:val="00B31D9A"/>
    <w:pPr>
      <w:spacing w:after="0" w:line="240" w:lineRule="auto"/>
    </w:pPr>
    <w:rPr>
      <w:rFonts w:ascii=".AppleSystemUIFont" w:eastAsiaTheme="minorEastAsia" w:hAnsi=".AppleSystemUIFont" w:cs="Times New Roman"/>
      <w:sz w:val="26"/>
      <w:szCs w:val="26"/>
      <w:lang w:eastAsia="uk-UA"/>
    </w:rPr>
  </w:style>
  <w:style w:type="character" w:customStyle="1" w:styleId="s1">
    <w:name w:val="s1"/>
    <w:basedOn w:val="a0"/>
    <w:rsid w:val="00B31D9A"/>
    <w:rPr>
      <w:rFonts w:ascii="UICTFontTextStyleBody" w:hAnsi="UICTFontTextStyleBody" w:hint="default"/>
      <w:b w:val="0"/>
      <w:bCs w:val="0"/>
      <w:i w:val="0"/>
      <w:iCs w:val="0"/>
      <w:sz w:val="26"/>
      <w:szCs w:val="26"/>
    </w:rPr>
  </w:style>
  <w:style w:type="character" w:customStyle="1" w:styleId="apple-tab-span">
    <w:name w:val="apple-tab-span"/>
    <w:basedOn w:val="a0"/>
    <w:rsid w:val="00B370D0"/>
  </w:style>
  <w:style w:type="paragraph" w:styleId="ae">
    <w:name w:val="header"/>
    <w:basedOn w:val="a"/>
    <w:link w:val="af"/>
    <w:uiPriority w:val="99"/>
    <w:unhideWhenUsed/>
    <w:rsid w:val="00CE0F50"/>
    <w:pPr>
      <w:tabs>
        <w:tab w:val="center" w:pos="4844"/>
        <w:tab w:val="right" w:pos="9689"/>
      </w:tabs>
      <w:spacing w:after="0" w:line="240" w:lineRule="auto"/>
    </w:pPr>
  </w:style>
  <w:style w:type="character" w:customStyle="1" w:styleId="af">
    <w:name w:val="Верхній колонтитул Знак"/>
    <w:basedOn w:val="a0"/>
    <w:link w:val="ae"/>
    <w:uiPriority w:val="99"/>
    <w:rsid w:val="00CE0F50"/>
  </w:style>
  <w:style w:type="paragraph" w:styleId="af0">
    <w:name w:val="footer"/>
    <w:basedOn w:val="a"/>
    <w:link w:val="af1"/>
    <w:uiPriority w:val="99"/>
    <w:unhideWhenUsed/>
    <w:rsid w:val="00CE0F50"/>
    <w:pPr>
      <w:tabs>
        <w:tab w:val="center" w:pos="4844"/>
        <w:tab w:val="right" w:pos="9689"/>
      </w:tabs>
      <w:spacing w:after="0" w:line="240" w:lineRule="auto"/>
    </w:pPr>
  </w:style>
  <w:style w:type="character" w:customStyle="1" w:styleId="af1">
    <w:name w:val="Нижній колонтитул Знак"/>
    <w:basedOn w:val="a0"/>
    <w:link w:val="af0"/>
    <w:uiPriority w:val="99"/>
    <w:rsid w:val="00CE0F50"/>
  </w:style>
  <w:style w:type="paragraph" w:styleId="af2">
    <w:name w:val="TOC Heading"/>
    <w:basedOn w:val="1"/>
    <w:next w:val="a"/>
    <w:uiPriority w:val="39"/>
    <w:unhideWhenUsed/>
    <w:qFormat/>
    <w:rsid w:val="008B557B"/>
    <w:pPr>
      <w:outlineLvl w:val="9"/>
    </w:pPr>
    <w:rPr>
      <w:lang w:eastAsia="uk-UA"/>
    </w:rPr>
  </w:style>
  <w:style w:type="paragraph" w:styleId="11">
    <w:name w:val="toc 1"/>
    <w:basedOn w:val="a"/>
    <w:next w:val="a"/>
    <w:autoRedefine/>
    <w:uiPriority w:val="39"/>
    <w:unhideWhenUsed/>
    <w:rsid w:val="008B557B"/>
    <w:pPr>
      <w:spacing w:after="100"/>
    </w:pPr>
  </w:style>
  <w:style w:type="paragraph" w:styleId="21">
    <w:name w:val="toc 2"/>
    <w:basedOn w:val="a"/>
    <w:next w:val="a"/>
    <w:autoRedefine/>
    <w:uiPriority w:val="39"/>
    <w:unhideWhenUsed/>
    <w:rsid w:val="008B557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301389">
      <w:bodyDiv w:val="1"/>
      <w:marLeft w:val="0"/>
      <w:marRight w:val="0"/>
      <w:marTop w:val="0"/>
      <w:marBottom w:val="0"/>
      <w:divBdr>
        <w:top w:val="none" w:sz="0" w:space="0" w:color="auto"/>
        <w:left w:val="none" w:sz="0" w:space="0" w:color="auto"/>
        <w:bottom w:val="none" w:sz="0" w:space="0" w:color="auto"/>
        <w:right w:val="none" w:sz="0" w:space="0" w:color="auto"/>
      </w:divBdr>
    </w:div>
    <w:div w:id="156868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hgalter911.com/uk/news/news-458686.html" TargetMode="External"/><Relationship Id="rId18" Type="http://schemas.openxmlformats.org/officeDocument/2006/relationships/hyperlink" Target="https://buhgalter911.com/uk/news/news-458686.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dtkt.com.ua/show/0sid0103.html"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tkt.com.ua/show/0sid0103.html" TargetMode="External"/><Relationship Id="rId20" Type="http://schemas.openxmlformats.org/officeDocument/2006/relationships/hyperlink" Target="https://i.factor.ua/ukr/journals/bb/2018/april/issue-14/article-35567.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r.com.ua/ua/Grant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nalogi.kiev.ua/blog/zarplata-i-kadry/dogovor-cp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factor.ua/ukr/journals/bb/2018/april/issue-14/article-35567.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factor.ua/ukr/journals/bb/2018/april/issue-14/article-35567.html" TargetMode="External"/><Relationship Id="rId22" Type="http://schemas.openxmlformats.org/officeDocument/2006/relationships/hyperlink" Target="mailto:brp@ier.kyiv.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3EF50F008AD547AD4E170514E61FBB" ma:contentTypeVersion="13" ma:contentTypeDescription="Create a new document." ma:contentTypeScope="" ma:versionID="ecb7cf8428b8925eb3a3fc4442b4cec7">
  <xsd:schema xmlns:xsd="http://www.w3.org/2001/XMLSchema" xmlns:xs="http://www.w3.org/2001/XMLSchema" xmlns:p="http://schemas.microsoft.com/office/2006/metadata/properties" xmlns:ns2="3c25672c-895a-4e5d-a7b7-6ae6b3248fbd" xmlns:ns3="6bc8a12c-08ef-49c8-981a-d0fd7cfaa14b" targetNamespace="http://schemas.microsoft.com/office/2006/metadata/properties" ma:root="true" ma:fieldsID="5b037b6fca417fd214f8ef9dd6c7d666" ns2:_="" ns3:_="">
    <xsd:import namespace="3c25672c-895a-4e5d-a7b7-6ae6b3248fbd"/>
    <xsd:import namespace="6bc8a12c-08ef-49c8-981a-d0fd7cfaa1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5672c-895a-4e5d-a7b7-6ae6b3248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fc5f5fc-f631-42ae-82d7-2d731d2687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c8a12c-08ef-49c8-981a-d0fd7cfaa1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2e9d798-c9cd-4b65-b918-a3ec2f0745ee}" ma:internalName="TaxCatchAll" ma:showField="CatchAllData" ma:web="6bc8a12c-08ef-49c8-981a-d0fd7cfaa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25672c-895a-4e5d-a7b7-6ae6b3248fbd">
      <Terms xmlns="http://schemas.microsoft.com/office/infopath/2007/PartnerControls"/>
    </lcf76f155ced4ddcb4097134ff3c332f>
    <TaxCatchAll xmlns="6bc8a12c-08ef-49c8-981a-d0fd7cfaa14b" xsi:nil="true"/>
    <SharedWithUsers xmlns="6bc8a12c-08ef-49c8-981a-d0fd7cfaa14b">
      <UserInfo>
        <DisplayName>Alina Dolya</DisplayName>
        <AccountId>13</AccountId>
        <AccountType/>
      </UserInfo>
      <UserInfo>
        <DisplayName>Mariia Neshcheret</DisplayName>
        <AccountId>22</AccountId>
        <AccountType/>
      </UserInfo>
      <UserInfo>
        <DisplayName>Oleksandra Betliy</DisplayName>
        <AccountId>9</AccountId>
        <AccountType/>
      </UserInfo>
      <UserInfo>
        <DisplayName>Ievgeniia Ovsiannikova</DisplayName>
        <AccountId>44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CF334-E950-425B-82ED-05A2988C0638}">
  <ds:schemaRefs>
    <ds:schemaRef ds:uri="http://schemas.microsoft.com/sharepoint/v3/contenttype/forms"/>
  </ds:schemaRefs>
</ds:datastoreItem>
</file>

<file path=customXml/itemProps2.xml><?xml version="1.0" encoding="utf-8"?>
<ds:datastoreItem xmlns:ds="http://schemas.openxmlformats.org/officeDocument/2006/customXml" ds:itemID="{1604EEAE-3718-40F7-A5C5-A9517DD66431}"/>
</file>

<file path=customXml/itemProps3.xml><?xml version="1.0" encoding="utf-8"?>
<ds:datastoreItem xmlns:ds="http://schemas.openxmlformats.org/officeDocument/2006/customXml" ds:itemID="{9713A603-356D-4C9C-958F-04DEE91BC6F6}">
  <ds:schemaRefs>
    <ds:schemaRef ds:uri="http://purl.org/dc/elements/1.1/"/>
    <ds:schemaRef ds:uri="6bc8a12c-08ef-49c8-981a-d0fd7cfaa14b"/>
    <ds:schemaRef ds:uri="http://www.w3.org/XML/1998/namespace"/>
    <ds:schemaRef ds:uri="http://purl.org/dc/dcmitype/"/>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3c25672c-895a-4e5d-a7b7-6ae6b3248fbd"/>
  </ds:schemaRefs>
</ds:datastoreItem>
</file>

<file path=customXml/itemProps4.xml><?xml version="1.0" encoding="utf-8"?>
<ds:datastoreItem xmlns:ds="http://schemas.openxmlformats.org/officeDocument/2006/customXml" ds:itemID="{82CB3411-CB09-47E5-B29F-33698B38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5185</Words>
  <Characters>36016</Characters>
  <Application>Microsoft Office Word</Application>
  <DocSecurity>0</DocSecurity>
  <Lines>300</Lines>
  <Paragraphs>82</Paragraphs>
  <ScaleCrop>false</ScaleCrop>
  <Company/>
  <LinksUpToDate>false</LinksUpToDate>
  <CharactersWithSpaces>41119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Mariia Neshcheret</dc:creator>
  <cp:keywords/>
  <dc:description/>
  <cp:lastModifiedBy>Oleksandra Betliy</cp:lastModifiedBy>
  <cp:revision>37</cp:revision>
  <dcterms:created xsi:type="dcterms:W3CDTF">2023-12-05T14:15:00Z</dcterms:created>
  <dcterms:modified xsi:type="dcterms:W3CDTF">2024-04-10T01:23:00Z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0x0101005F3EF50F008AD547AD4E170514E61FBB</vt:lpwstr>
  </property>
  <property fmtid="{D5CDD505-2E9C-101B-9397-08002B2CF9AE}" pid="3" name="MediaServiceImageTags">
    <vt:lpwstr/>
  </property>
  <property fmtid="{D5CDD505-2E9C-101B-9397-08002B2CF9AE}" pid="4" name="GrammarlyDocumentId">
    <vt:lpwstr>955c78788502e0d6f8e0072190a5c49722a41b0d2963142a39efed6543c0be2d</vt:lpwstr>
  </property>
</Properties>
</file>