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9CAFA5" w14:textId="77777777" w:rsidR="00546022" w:rsidRDefault="00546022">
      <w:pPr>
        <w:pBdr>
          <w:top w:val="nil"/>
          <w:left w:val="nil"/>
          <w:bottom w:val="nil"/>
          <w:right w:val="nil"/>
          <w:between w:val="nil"/>
        </w:pBdr>
        <w:spacing w:before="140"/>
        <w:jc w:val="right"/>
        <w:rPr>
          <w:color w:val="000000"/>
        </w:rPr>
      </w:pPr>
    </w:p>
    <w:p w14:paraId="1B0B2BE1" w14:textId="77777777" w:rsidR="00546022" w:rsidRDefault="00024AE9">
      <w:pPr>
        <w:pBdr>
          <w:top w:val="nil"/>
          <w:left w:val="nil"/>
          <w:bottom w:val="nil"/>
          <w:right w:val="nil"/>
          <w:between w:val="nil"/>
        </w:pBdr>
        <w:spacing w:before="140"/>
        <w:jc w:val="right"/>
        <w:rPr>
          <w:color w:val="000000"/>
        </w:rPr>
      </w:pPr>
      <w:r>
        <w:rPr>
          <w:color w:val="000000"/>
        </w:rPr>
        <w:t xml:space="preserve">Затверджено Наказом № ___ від __.__.2026р. </w:t>
      </w:r>
    </w:p>
    <w:p w14:paraId="169F0F89" w14:textId="77777777" w:rsidR="00546022" w:rsidRDefault="00024AE9">
      <w:pPr>
        <w:pBdr>
          <w:top w:val="nil"/>
          <w:left w:val="nil"/>
          <w:bottom w:val="nil"/>
          <w:right w:val="nil"/>
          <w:between w:val="nil"/>
        </w:pBdr>
        <w:spacing w:before="140"/>
        <w:jc w:val="right"/>
        <w:rPr>
          <w:color w:val="000000"/>
        </w:rPr>
      </w:pPr>
      <w:r>
        <w:rPr>
          <w:color w:val="000000"/>
        </w:rPr>
        <w:t xml:space="preserve">Голови Правління ГО «Інститут економічних </w:t>
      </w:r>
    </w:p>
    <w:p w14:paraId="6F23C878" w14:textId="77777777" w:rsidR="00546022" w:rsidRDefault="00024AE9">
      <w:pPr>
        <w:pBdr>
          <w:top w:val="nil"/>
          <w:left w:val="nil"/>
          <w:bottom w:val="nil"/>
          <w:right w:val="nil"/>
          <w:between w:val="nil"/>
        </w:pBdr>
        <w:spacing w:before="140"/>
        <w:jc w:val="right"/>
        <w:rPr>
          <w:color w:val="000000"/>
        </w:rPr>
      </w:pPr>
      <w:r>
        <w:rPr>
          <w:color w:val="000000"/>
        </w:rPr>
        <w:t xml:space="preserve">досліджень та політичних консультацій» </w:t>
      </w:r>
    </w:p>
    <w:p w14:paraId="4ACE8B4B" w14:textId="77777777" w:rsidR="00546022" w:rsidRDefault="00024AE9">
      <w:pPr>
        <w:pBdr>
          <w:top w:val="nil"/>
          <w:left w:val="nil"/>
          <w:bottom w:val="nil"/>
          <w:right w:val="nil"/>
          <w:between w:val="nil"/>
        </w:pBdr>
        <w:spacing w:before="140"/>
        <w:jc w:val="right"/>
        <w:rPr>
          <w:color w:val="000000"/>
        </w:rPr>
      </w:pPr>
      <w:r>
        <w:rPr>
          <w:color w:val="000000"/>
        </w:rPr>
        <w:t>_____________________ Бураковський І.В.</w:t>
      </w:r>
    </w:p>
    <w:p w14:paraId="70C2A511" w14:textId="77777777" w:rsidR="00546022" w:rsidRDefault="00546022">
      <w:pPr>
        <w:pBdr>
          <w:top w:val="nil"/>
          <w:left w:val="nil"/>
          <w:bottom w:val="nil"/>
          <w:right w:val="nil"/>
          <w:between w:val="nil"/>
        </w:pBdr>
        <w:spacing w:before="140"/>
        <w:rPr>
          <w:color w:val="002060"/>
          <w:sz w:val="28"/>
          <w:szCs w:val="28"/>
        </w:rPr>
      </w:pPr>
    </w:p>
    <w:p w14:paraId="764381CC" w14:textId="77777777" w:rsidR="00546022" w:rsidRDefault="00546022">
      <w:pPr>
        <w:pBdr>
          <w:top w:val="nil"/>
          <w:left w:val="nil"/>
          <w:bottom w:val="nil"/>
          <w:right w:val="nil"/>
          <w:between w:val="nil"/>
        </w:pBdr>
        <w:spacing w:before="140"/>
        <w:jc w:val="both"/>
        <w:rPr>
          <w:color w:val="002060"/>
          <w:sz w:val="28"/>
          <w:szCs w:val="28"/>
        </w:rPr>
      </w:pPr>
    </w:p>
    <w:p w14:paraId="16D75C6F" w14:textId="77777777" w:rsidR="00546022" w:rsidRDefault="00546022">
      <w:pPr>
        <w:pBdr>
          <w:top w:val="nil"/>
          <w:left w:val="nil"/>
          <w:bottom w:val="nil"/>
          <w:right w:val="nil"/>
          <w:between w:val="nil"/>
        </w:pBdr>
        <w:spacing w:before="140"/>
        <w:jc w:val="both"/>
        <w:rPr>
          <w:color w:val="002060"/>
          <w:sz w:val="28"/>
          <w:szCs w:val="28"/>
        </w:rPr>
      </w:pPr>
    </w:p>
    <w:p w14:paraId="5F01C266" w14:textId="77777777" w:rsidR="00546022" w:rsidRDefault="00546022">
      <w:pPr>
        <w:pBdr>
          <w:top w:val="nil"/>
          <w:left w:val="nil"/>
          <w:bottom w:val="nil"/>
          <w:right w:val="nil"/>
          <w:between w:val="nil"/>
        </w:pBdr>
        <w:spacing w:before="140"/>
        <w:jc w:val="center"/>
        <w:rPr>
          <w:color w:val="002060"/>
          <w:sz w:val="28"/>
          <w:szCs w:val="28"/>
        </w:rPr>
      </w:pPr>
    </w:p>
    <w:p w14:paraId="618BA61C" w14:textId="77777777" w:rsidR="00546022" w:rsidRDefault="00024AE9">
      <w:pPr>
        <w:pBdr>
          <w:top w:val="nil"/>
          <w:left w:val="nil"/>
          <w:bottom w:val="nil"/>
          <w:right w:val="nil"/>
          <w:between w:val="nil"/>
        </w:pBdr>
        <w:spacing w:before="140"/>
        <w:jc w:val="center"/>
        <w:rPr>
          <w:b/>
          <w:bCs/>
          <w:color w:val="2F5496"/>
          <w:sz w:val="32"/>
          <w:szCs w:val="32"/>
        </w:rPr>
      </w:pPr>
      <w:r>
        <w:rPr>
          <w:b/>
          <w:bCs/>
          <w:color w:val="2F5496"/>
          <w:sz w:val="32"/>
          <w:szCs w:val="32"/>
        </w:rPr>
        <w:t>Інститут економічних досліджень та політичних консультацій</w:t>
      </w:r>
    </w:p>
    <w:p w14:paraId="45705EF5" w14:textId="77777777" w:rsidR="00546022" w:rsidRDefault="00546022">
      <w:pPr>
        <w:pBdr>
          <w:top w:val="nil"/>
          <w:left w:val="nil"/>
          <w:bottom w:val="nil"/>
          <w:right w:val="nil"/>
          <w:between w:val="nil"/>
        </w:pBdr>
        <w:spacing w:before="140"/>
        <w:jc w:val="both"/>
        <w:rPr>
          <w:b/>
          <w:bCs/>
          <w:color w:val="2F5496"/>
          <w:sz w:val="32"/>
          <w:szCs w:val="32"/>
        </w:rPr>
      </w:pPr>
    </w:p>
    <w:p w14:paraId="02F7AE3B" w14:textId="77777777" w:rsidR="00546022" w:rsidRDefault="00024AE9">
      <w:pPr>
        <w:pBdr>
          <w:top w:val="nil"/>
          <w:left w:val="nil"/>
          <w:bottom w:val="nil"/>
          <w:right w:val="nil"/>
          <w:between w:val="nil"/>
        </w:pBdr>
        <w:spacing w:before="140"/>
        <w:jc w:val="center"/>
        <w:rPr>
          <w:color w:val="2F5496"/>
          <w:sz w:val="56"/>
          <w:szCs w:val="56"/>
        </w:rPr>
      </w:pPr>
      <w:r>
        <w:rPr>
          <w:color w:val="2F5496"/>
          <w:sz w:val="56"/>
          <w:szCs w:val="56"/>
        </w:rPr>
        <w:t>ІНСТРУКЦІЯ</w:t>
      </w:r>
    </w:p>
    <w:p w14:paraId="72E3BD03" w14:textId="77777777" w:rsidR="00546022" w:rsidRDefault="00024AE9">
      <w:pPr>
        <w:pBdr>
          <w:top w:val="nil"/>
          <w:left w:val="nil"/>
          <w:bottom w:val="nil"/>
          <w:right w:val="nil"/>
          <w:between w:val="nil"/>
        </w:pBdr>
        <w:spacing w:before="140"/>
        <w:jc w:val="center"/>
        <w:rPr>
          <w:color w:val="2F5496"/>
          <w:sz w:val="56"/>
          <w:szCs w:val="56"/>
        </w:rPr>
      </w:pPr>
      <w:r>
        <w:rPr>
          <w:color w:val="2F5496"/>
          <w:sz w:val="56"/>
          <w:szCs w:val="56"/>
        </w:rPr>
        <w:t>ПРО ПРОВЕДЕННЯ</w:t>
      </w:r>
    </w:p>
    <w:p w14:paraId="25D7030C" w14:textId="77777777" w:rsidR="00546022" w:rsidRDefault="00024AE9">
      <w:pPr>
        <w:pBdr>
          <w:top w:val="nil"/>
          <w:left w:val="nil"/>
          <w:bottom w:val="nil"/>
          <w:right w:val="nil"/>
          <w:between w:val="nil"/>
        </w:pBdr>
        <w:spacing w:before="140"/>
        <w:jc w:val="center"/>
        <w:rPr>
          <w:color w:val="2F5496"/>
          <w:sz w:val="56"/>
          <w:szCs w:val="56"/>
        </w:rPr>
      </w:pPr>
      <w:r>
        <w:rPr>
          <w:color w:val="2F5496"/>
          <w:sz w:val="56"/>
          <w:szCs w:val="56"/>
        </w:rPr>
        <w:t>КОНКУРСУ</w:t>
      </w:r>
    </w:p>
    <w:p w14:paraId="449C9D94" w14:textId="77777777" w:rsidR="00546022" w:rsidRDefault="00024AE9">
      <w:pPr>
        <w:pBdr>
          <w:top w:val="nil"/>
          <w:left w:val="nil"/>
          <w:bottom w:val="nil"/>
          <w:right w:val="nil"/>
          <w:between w:val="nil"/>
        </w:pBdr>
        <w:spacing w:before="140"/>
        <w:jc w:val="center"/>
        <w:rPr>
          <w:color w:val="2F5496"/>
          <w:sz w:val="56"/>
          <w:szCs w:val="56"/>
        </w:rPr>
      </w:pPr>
      <w:r>
        <w:rPr>
          <w:color w:val="2F5496"/>
          <w:sz w:val="56"/>
          <w:szCs w:val="56"/>
        </w:rPr>
        <w:t>ГРАНТОВИХ ЗАЯВОК</w:t>
      </w:r>
    </w:p>
    <w:p w14:paraId="475615C6" w14:textId="77777777" w:rsidR="00546022" w:rsidRDefault="00546022">
      <w:pPr>
        <w:pBdr>
          <w:top w:val="nil"/>
          <w:left w:val="nil"/>
          <w:bottom w:val="nil"/>
          <w:right w:val="nil"/>
          <w:between w:val="nil"/>
        </w:pBdr>
        <w:spacing w:before="140"/>
        <w:jc w:val="both"/>
        <w:rPr>
          <w:color w:val="2F5496"/>
          <w:sz w:val="72"/>
          <w:szCs w:val="72"/>
        </w:rPr>
      </w:pPr>
    </w:p>
    <w:p w14:paraId="4C8E330E" w14:textId="77777777" w:rsidR="00546022" w:rsidRDefault="00024AE9">
      <w:pPr>
        <w:pBdr>
          <w:top w:val="nil"/>
          <w:left w:val="nil"/>
          <w:bottom w:val="nil"/>
          <w:right w:val="nil"/>
          <w:between w:val="nil"/>
        </w:pBdr>
        <w:spacing w:before="140"/>
        <w:jc w:val="both"/>
        <w:rPr>
          <w:b/>
          <w:bCs/>
          <w:color w:val="000000"/>
          <w:sz w:val="24"/>
          <w:szCs w:val="24"/>
        </w:rPr>
      </w:pPr>
      <w:r>
        <w:rPr>
          <w:b/>
          <w:bCs/>
          <w:color w:val="000000"/>
          <w:sz w:val="24"/>
          <w:szCs w:val="24"/>
        </w:rPr>
        <w:t>Для проєкту “Стійкість та залученість для України: розширення можливостей громадянського суспільства для задоволення потреб, спричинених війною та просування України на шляху до ЄС”</w:t>
      </w:r>
    </w:p>
    <w:p w14:paraId="06499008" w14:textId="77777777" w:rsidR="00546022" w:rsidRDefault="00546022">
      <w:pPr>
        <w:pBdr>
          <w:top w:val="nil"/>
          <w:left w:val="nil"/>
          <w:bottom w:val="nil"/>
          <w:right w:val="nil"/>
          <w:between w:val="nil"/>
        </w:pBdr>
        <w:spacing w:before="140"/>
        <w:jc w:val="both"/>
        <w:rPr>
          <w:color w:val="002060"/>
          <w:sz w:val="32"/>
          <w:szCs w:val="32"/>
        </w:rPr>
      </w:pPr>
    </w:p>
    <w:p w14:paraId="4F27449E" w14:textId="77777777" w:rsidR="00546022" w:rsidRDefault="00546022">
      <w:pPr>
        <w:pBdr>
          <w:top w:val="nil"/>
          <w:left w:val="nil"/>
          <w:bottom w:val="nil"/>
          <w:right w:val="nil"/>
          <w:between w:val="nil"/>
        </w:pBdr>
        <w:spacing w:before="140"/>
        <w:jc w:val="both"/>
        <w:rPr>
          <w:color w:val="002060"/>
          <w:sz w:val="28"/>
          <w:szCs w:val="28"/>
        </w:rPr>
      </w:pPr>
    </w:p>
    <w:p w14:paraId="308046B4" w14:textId="77777777" w:rsidR="00546022" w:rsidRDefault="00546022">
      <w:pPr>
        <w:pBdr>
          <w:top w:val="nil"/>
          <w:left w:val="nil"/>
          <w:bottom w:val="nil"/>
          <w:right w:val="nil"/>
          <w:between w:val="nil"/>
        </w:pBdr>
        <w:spacing w:before="140"/>
        <w:rPr>
          <w:color w:val="002060"/>
          <w:sz w:val="28"/>
          <w:szCs w:val="28"/>
        </w:rPr>
      </w:pPr>
    </w:p>
    <w:p w14:paraId="4425310C" w14:textId="77777777" w:rsidR="00546022" w:rsidRDefault="00546022">
      <w:pPr>
        <w:pBdr>
          <w:top w:val="nil"/>
          <w:left w:val="nil"/>
          <w:bottom w:val="nil"/>
          <w:right w:val="nil"/>
          <w:between w:val="nil"/>
        </w:pBdr>
        <w:spacing w:before="140"/>
        <w:rPr>
          <w:color w:val="002060"/>
          <w:sz w:val="28"/>
          <w:szCs w:val="28"/>
        </w:rPr>
      </w:pPr>
    </w:p>
    <w:p w14:paraId="61D7620A" w14:textId="77777777" w:rsidR="00546022" w:rsidRDefault="00546022">
      <w:pPr>
        <w:pBdr>
          <w:top w:val="nil"/>
          <w:left w:val="nil"/>
          <w:bottom w:val="nil"/>
          <w:right w:val="nil"/>
          <w:between w:val="nil"/>
        </w:pBdr>
        <w:spacing w:before="140"/>
        <w:rPr>
          <w:color w:val="002060"/>
          <w:sz w:val="28"/>
          <w:szCs w:val="28"/>
        </w:rPr>
      </w:pPr>
    </w:p>
    <w:p w14:paraId="1E5837C4" w14:textId="30146660" w:rsidR="2629CC52" w:rsidRDefault="2629CC52" w:rsidP="2629CC52">
      <w:pPr>
        <w:pBdr>
          <w:top w:val="nil"/>
          <w:left w:val="nil"/>
          <w:bottom w:val="nil"/>
          <w:right w:val="nil"/>
          <w:between w:val="nil"/>
        </w:pBdr>
        <w:spacing w:before="140"/>
        <w:jc w:val="center"/>
        <w:rPr>
          <w:color w:val="002060"/>
          <w:sz w:val="28"/>
          <w:szCs w:val="28"/>
        </w:rPr>
      </w:pPr>
    </w:p>
    <w:p w14:paraId="6DA0F2F9" w14:textId="77777777" w:rsidR="006759EC" w:rsidRDefault="006759EC">
      <w:pPr>
        <w:rPr>
          <w:color w:val="002060"/>
          <w:sz w:val="28"/>
          <w:szCs w:val="28"/>
        </w:rPr>
      </w:pPr>
      <w:r>
        <w:rPr>
          <w:color w:val="002060"/>
          <w:sz w:val="28"/>
          <w:szCs w:val="28"/>
        </w:rPr>
        <w:br w:type="page"/>
      </w:r>
    </w:p>
    <w:p w14:paraId="0A9238D7" w14:textId="77AAC6FE" w:rsidR="00546022" w:rsidRDefault="00024AE9">
      <w:pPr>
        <w:pBdr>
          <w:top w:val="nil"/>
          <w:left w:val="nil"/>
          <w:bottom w:val="nil"/>
          <w:right w:val="nil"/>
          <w:between w:val="nil"/>
        </w:pBdr>
        <w:spacing w:before="140"/>
        <w:jc w:val="center"/>
        <w:rPr>
          <w:color w:val="002060"/>
          <w:sz w:val="28"/>
          <w:szCs w:val="28"/>
        </w:rPr>
      </w:pPr>
      <w:r w:rsidRPr="1DCDA1DD">
        <w:rPr>
          <w:color w:val="002060"/>
          <w:sz w:val="28"/>
          <w:szCs w:val="28"/>
        </w:rPr>
        <w:lastRenderedPageBreak/>
        <w:t>Зміст</w:t>
      </w:r>
    </w:p>
    <w:sdt>
      <w:sdtPr>
        <w:id w:val="1037115881"/>
        <w:docPartObj>
          <w:docPartGallery w:val="Table of Contents"/>
          <w:docPartUnique/>
        </w:docPartObj>
      </w:sdtPr>
      <w:sdtEndPr/>
      <w:sdtContent>
        <w:p w14:paraId="3DEE4FCB" w14:textId="62512ED8" w:rsidR="00546022" w:rsidRDefault="00546022" w:rsidP="1DCDA1DD">
          <w:pPr>
            <w:pStyle w:val="20"/>
            <w:tabs>
              <w:tab w:val="right" w:leader="dot" w:pos="9780"/>
            </w:tabs>
            <w:rPr>
              <w:rStyle w:val="aff"/>
              <w:noProof/>
            </w:rPr>
          </w:pPr>
          <w:r>
            <w:fldChar w:fldCharType="begin"/>
          </w:r>
          <w:r>
            <w:instrText>TOC \o "1-9" \z \u \h</w:instrText>
          </w:r>
          <w:r>
            <w:fldChar w:fldCharType="separate"/>
          </w:r>
          <w:hyperlink w:anchor="_Toc1108837665">
            <w:r w:rsidR="1DCDA1DD" w:rsidRPr="1DCDA1DD">
              <w:rPr>
                <w:rStyle w:val="aff"/>
                <w:noProof/>
              </w:rPr>
              <w:t>Глосарій</w:t>
            </w:r>
            <w:r>
              <w:rPr>
                <w:noProof/>
              </w:rPr>
              <w:tab/>
            </w:r>
            <w:r>
              <w:rPr>
                <w:noProof/>
              </w:rPr>
              <w:fldChar w:fldCharType="begin"/>
            </w:r>
            <w:r>
              <w:rPr>
                <w:noProof/>
              </w:rPr>
              <w:instrText>PAGEREF _Toc1108837665 \h</w:instrText>
            </w:r>
            <w:r>
              <w:rPr>
                <w:noProof/>
              </w:rPr>
            </w:r>
            <w:r>
              <w:rPr>
                <w:noProof/>
              </w:rPr>
              <w:fldChar w:fldCharType="separate"/>
            </w:r>
            <w:r w:rsidR="00084CF0">
              <w:rPr>
                <w:noProof/>
              </w:rPr>
              <w:t>3</w:t>
            </w:r>
            <w:r>
              <w:rPr>
                <w:noProof/>
              </w:rPr>
              <w:fldChar w:fldCharType="end"/>
            </w:r>
          </w:hyperlink>
        </w:p>
        <w:p w14:paraId="5780F691" w14:textId="27BC2E01" w:rsidR="00546022" w:rsidRDefault="006D1504" w:rsidP="1DCDA1DD">
          <w:pPr>
            <w:pStyle w:val="20"/>
            <w:tabs>
              <w:tab w:val="right" w:leader="dot" w:pos="9780"/>
            </w:tabs>
            <w:rPr>
              <w:rStyle w:val="aff"/>
              <w:noProof/>
            </w:rPr>
          </w:pPr>
          <w:hyperlink w:anchor="_Toc524031324">
            <w:r w:rsidR="1DCDA1DD" w:rsidRPr="1DCDA1DD">
              <w:rPr>
                <w:rStyle w:val="aff"/>
                <w:noProof/>
              </w:rPr>
              <w:t>1. Інформація про проєкт</w:t>
            </w:r>
            <w:r w:rsidR="00546022">
              <w:rPr>
                <w:noProof/>
              </w:rPr>
              <w:tab/>
            </w:r>
            <w:r w:rsidR="00546022">
              <w:rPr>
                <w:noProof/>
              </w:rPr>
              <w:fldChar w:fldCharType="begin"/>
            </w:r>
            <w:r w:rsidR="00546022">
              <w:rPr>
                <w:noProof/>
              </w:rPr>
              <w:instrText>PAGEREF _Toc524031324 \h</w:instrText>
            </w:r>
            <w:r w:rsidR="00546022">
              <w:rPr>
                <w:noProof/>
              </w:rPr>
            </w:r>
            <w:r w:rsidR="00546022">
              <w:rPr>
                <w:noProof/>
              </w:rPr>
              <w:fldChar w:fldCharType="separate"/>
            </w:r>
            <w:r w:rsidR="00084CF0">
              <w:rPr>
                <w:noProof/>
              </w:rPr>
              <w:t>4</w:t>
            </w:r>
            <w:r w:rsidR="00546022">
              <w:rPr>
                <w:noProof/>
              </w:rPr>
              <w:fldChar w:fldCharType="end"/>
            </w:r>
          </w:hyperlink>
        </w:p>
        <w:p w14:paraId="06F3BEFC" w14:textId="4E6FC6FA" w:rsidR="00546022" w:rsidRDefault="006D1504" w:rsidP="1DCDA1DD">
          <w:pPr>
            <w:pStyle w:val="20"/>
            <w:tabs>
              <w:tab w:val="right" w:leader="dot" w:pos="9780"/>
            </w:tabs>
            <w:rPr>
              <w:rStyle w:val="aff"/>
              <w:noProof/>
            </w:rPr>
          </w:pPr>
          <w:hyperlink w:anchor="_Toc1357073142">
            <w:r w:rsidR="1DCDA1DD" w:rsidRPr="1DCDA1DD">
              <w:rPr>
                <w:rStyle w:val="aff"/>
                <w:noProof/>
              </w:rPr>
              <w:t>2.  Основні кроки отримання гранту</w:t>
            </w:r>
            <w:r w:rsidR="00546022">
              <w:rPr>
                <w:noProof/>
              </w:rPr>
              <w:tab/>
            </w:r>
            <w:r w:rsidR="00546022">
              <w:rPr>
                <w:noProof/>
              </w:rPr>
              <w:fldChar w:fldCharType="begin"/>
            </w:r>
            <w:r w:rsidR="00546022">
              <w:rPr>
                <w:noProof/>
              </w:rPr>
              <w:instrText>PAGEREF _Toc1357073142 \h</w:instrText>
            </w:r>
            <w:r w:rsidR="00546022">
              <w:rPr>
                <w:noProof/>
              </w:rPr>
            </w:r>
            <w:r w:rsidR="00546022">
              <w:rPr>
                <w:noProof/>
              </w:rPr>
              <w:fldChar w:fldCharType="separate"/>
            </w:r>
            <w:r w:rsidR="00084CF0">
              <w:rPr>
                <w:noProof/>
              </w:rPr>
              <w:t>5</w:t>
            </w:r>
            <w:r w:rsidR="00546022">
              <w:rPr>
                <w:noProof/>
              </w:rPr>
              <w:fldChar w:fldCharType="end"/>
            </w:r>
          </w:hyperlink>
        </w:p>
        <w:p w14:paraId="5CEA13D5" w14:textId="4AFE16E4" w:rsidR="00546022" w:rsidRDefault="006D1504" w:rsidP="1DCDA1DD">
          <w:pPr>
            <w:pStyle w:val="20"/>
            <w:tabs>
              <w:tab w:val="right" w:leader="dot" w:pos="9780"/>
            </w:tabs>
            <w:rPr>
              <w:rStyle w:val="aff"/>
              <w:noProof/>
            </w:rPr>
          </w:pPr>
          <w:hyperlink w:anchor="_Toc1906237207">
            <w:r w:rsidR="1DCDA1DD" w:rsidRPr="1DCDA1DD">
              <w:rPr>
                <w:rStyle w:val="aff"/>
                <w:noProof/>
              </w:rPr>
              <w:t>3. Порядок та строки подання грантових заявок</w:t>
            </w:r>
            <w:r w:rsidR="00546022">
              <w:rPr>
                <w:noProof/>
              </w:rPr>
              <w:tab/>
            </w:r>
            <w:r w:rsidR="00546022">
              <w:rPr>
                <w:noProof/>
              </w:rPr>
              <w:fldChar w:fldCharType="begin"/>
            </w:r>
            <w:r w:rsidR="00546022">
              <w:rPr>
                <w:noProof/>
              </w:rPr>
              <w:instrText>PAGEREF _Toc1906237207 \h</w:instrText>
            </w:r>
            <w:r w:rsidR="00546022">
              <w:rPr>
                <w:noProof/>
              </w:rPr>
            </w:r>
            <w:r w:rsidR="00546022">
              <w:rPr>
                <w:noProof/>
              </w:rPr>
              <w:fldChar w:fldCharType="separate"/>
            </w:r>
            <w:r w:rsidR="00084CF0">
              <w:rPr>
                <w:noProof/>
              </w:rPr>
              <w:t>6</w:t>
            </w:r>
            <w:r w:rsidR="00546022">
              <w:rPr>
                <w:noProof/>
              </w:rPr>
              <w:fldChar w:fldCharType="end"/>
            </w:r>
          </w:hyperlink>
        </w:p>
        <w:p w14:paraId="493ACA04" w14:textId="58E35C88" w:rsidR="00546022" w:rsidRDefault="006D1504" w:rsidP="1DCDA1DD">
          <w:pPr>
            <w:pStyle w:val="30"/>
            <w:tabs>
              <w:tab w:val="right" w:leader="dot" w:pos="9780"/>
            </w:tabs>
            <w:rPr>
              <w:rStyle w:val="aff"/>
              <w:noProof/>
            </w:rPr>
          </w:pPr>
          <w:hyperlink w:anchor="_Toc309842505">
            <w:r w:rsidR="1DCDA1DD" w:rsidRPr="1DCDA1DD">
              <w:rPr>
                <w:rStyle w:val="aff"/>
                <w:noProof/>
              </w:rPr>
              <w:t>3.1. Подання грантової заявки</w:t>
            </w:r>
            <w:r w:rsidR="00546022">
              <w:rPr>
                <w:noProof/>
              </w:rPr>
              <w:tab/>
            </w:r>
            <w:r w:rsidR="00546022">
              <w:rPr>
                <w:noProof/>
              </w:rPr>
              <w:fldChar w:fldCharType="begin"/>
            </w:r>
            <w:r w:rsidR="00546022">
              <w:rPr>
                <w:noProof/>
              </w:rPr>
              <w:instrText>PAGEREF _Toc309842505 \h</w:instrText>
            </w:r>
            <w:r w:rsidR="00546022">
              <w:rPr>
                <w:noProof/>
              </w:rPr>
            </w:r>
            <w:r w:rsidR="00546022">
              <w:rPr>
                <w:noProof/>
              </w:rPr>
              <w:fldChar w:fldCharType="separate"/>
            </w:r>
            <w:r w:rsidR="00084CF0">
              <w:rPr>
                <w:noProof/>
              </w:rPr>
              <w:t>6</w:t>
            </w:r>
            <w:r w:rsidR="00546022">
              <w:rPr>
                <w:noProof/>
              </w:rPr>
              <w:fldChar w:fldCharType="end"/>
            </w:r>
          </w:hyperlink>
        </w:p>
        <w:p w14:paraId="5111620F" w14:textId="3025D8DE" w:rsidR="00546022" w:rsidRDefault="006D1504" w:rsidP="1DCDA1DD">
          <w:pPr>
            <w:pStyle w:val="30"/>
            <w:tabs>
              <w:tab w:val="right" w:leader="dot" w:pos="9780"/>
            </w:tabs>
            <w:rPr>
              <w:rStyle w:val="aff"/>
              <w:noProof/>
            </w:rPr>
          </w:pPr>
          <w:hyperlink w:anchor="_Toc2115877266">
            <w:r w:rsidR="1DCDA1DD" w:rsidRPr="1DCDA1DD">
              <w:rPr>
                <w:rStyle w:val="aff"/>
                <w:noProof/>
              </w:rPr>
              <w:t>3.2. Кінцевий термін подання грантових заявок</w:t>
            </w:r>
            <w:r w:rsidR="00546022">
              <w:rPr>
                <w:noProof/>
              </w:rPr>
              <w:tab/>
            </w:r>
            <w:r w:rsidR="00546022">
              <w:rPr>
                <w:noProof/>
              </w:rPr>
              <w:fldChar w:fldCharType="begin"/>
            </w:r>
            <w:r w:rsidR="00546022">
              <w:rPr>
                <w:noProof/>
              </w:rPr>
              <w:instrText>PAGEREF _Toc2115877266 \h</w:instrText>
            </w:r>
            <w:r w:rsidR="00546022">
              <w:rPr>
                <w:noProof/>
              </w:rPr>
            </w:r>
            <w:r w:rsidR="00546022">
              <w:rPr>
                <w:noProof/>
              </w:rPr>
              <w:fldChar w:fldCharType="separate"/>
            </w:r>
            <w:r w:rsidR="00084CF0">
              <w:rPr>
                <w:noProof/>
              </w:rPr>
              <w:t>7</w:t>
            </w:r>
            <w:r w:rsidR="00546022">
              <w:rPr>
                <w:noProof/>
              </w:rPr>
              <w:fldChar w:fldCharType="end"/>
            </w:r>
          </w:hyperlink>
        </w:p>
        <w:p w14:paraId="64B24AFA" w14:textId="385DD846" w:rsidR="00546022" w:rsidRDefault="006D1504" w:rsidP="1DCDA1DD">
          <w:pPr>
            <w:pStyle w:val="20"/>
            <w:tabs>
              <w:tab w:val="right" w:leader="dot" w:pos="9780"/>
            </w:tabs>
            <w:rPr>
              <w:rStyle w:val="aff"/>
              <w:noProof/>
            </w:rPr>
          </w:pPr>
          <w:hyperlink w:anchor="_Toc1500463081">
            <w:r w:rsidR="1DCDA1DD" w:rsidRPr="1DCDA1DD">
              <w:rPr>
                <w:rStyle w:val="aff"/>
                <w:noProof/>
              </w:rPr>
              <w:t>4. Розгляд заявок</w:t>
            </w:r>
            <w:r w:rsidR="00546022">
              <w:rPr>
                <w:noProof/>
              </w:rPr>
              <w:tab/>
            </w:r>
            <w:r w:rsidR="00546022">
              <w:rPr>
                <w:noProof/>
              </w:rPr>
              <w:fldChar w:fldCharType="begin"/>
            </w:r>
            <w:r w:rsidR="00546022">
              <w:rPr>
                <w:noProof/>
              </w:rPr>
              <w:instrText>PAGEREF _Toc1500463081 \h</w:instrText>
            </w:r>
            <w:r w:rsidR="00546022">
              <w:rPr>
                <w:noProof/>
              </w:rPr>
            </w:r>
            <w:r w:rsidR="00546022">
              <w:rPr>
                <w:noProof/>
              </w:rPr>
              <w:fldChar w:fldCharType="separate"/>
            </w:r>
            <w:r w:rsidR="00084CF0">
              <w:rPr>
                <w:noProof/>
              </w:rPr>
              <w:t>7</w:t>
            </w:r>
            <w:r w:rsidR="00546022">
              <w:rPr>
                <w:noProof/>
              </w:rPr>
              <w:fldChar w:fldCharType="end"/>
            </w:r>
          </w:hyperlink>
        </w:p>
        <w:p w14:paraId="0FDBD9AD" w14:textId="1B51DF5D" w:rsidR="00546022" w:rsidRDefault="006D1504" w:rsidP="1DCDA1DD">
          <w:pPr>
            <w:pStyle w:val="30"/>
            <w:tabs>
              <w:tab w:val="right" w:leader="dot" w:pos="9780"/>
            </w:tabs>
            <w:rPr>
              <w:rStyle w:val="aff"/>
              <w:noProof/>
            </w:rPr>
          </w:pPr>
          <w:hyperlink w:anchor="_Toc285443675">
            <w:r w:rsidR="1DCDA1DD" w:rsidRPr="1DCDA1DD">
              <w:rPr>
                <w:rStyle w:val="aff"/>
                <w:noProof/>
              </w:rPr>
              <w:t>4.1. Реєстрація і оцінка заявок</w:t>
            </w:r>
            <w:r w:rsidR="00546022">
              <w:rPr>
                <w:noProof/>
              </w:rPr>
              <w:tab/>
            </w:r>
            <w:r w:rsidR="00546022">
              <w:rPr>
                <w:noProof/>
              </w:rPr>
              <w:fldChar w:fldCharType="begin"/>
            </w:r>
            <w:r w:rsidR="00546022">
              <w:rPr>
                <w:noProof/>
              </w:rPr>
              <w:instrText>PAGEREF _Toc285443675 \h</w:instrText>
            </w:r>
            <w:r w:rsidR="00546022">
              <w:rPr>
                <w:noProof/>
              </w:rPr>
            </w:r>
            <w:r w:rsidR="00546022">
              <w:rPr>
                <w:noProof/>
              </w:rPr>
              <w:fldChar w:fldCharType="separate"/>
            </w:r>
            <w:r w:rsidR="00084CF0">
              <w:rPr>
                <w:noProof/>
              </w:rPr>
              <w:t>7</w:t>
            </w:r>
            <w:r w:rsidR="00546022">
              <w:rPr>
                <w:noProof/>
              </w:rPr>
              <w:fldChar w:fldCharType="end"/>
            </w:r>
          </w:hyperlink>
        </w:p>
        <w:p w14:paraId="49D0AB89" w14:textId="2DDB8146" w:rsidR="00546022" w:rsidRDefault="006D1504" w:rsidP="1DCDA1DD">
          <w:pPr>
            <w:pStyle w:val="30"/>
            <w:tabs>
              <w:tab w:val="right" w:leader="dot" w:pos="9780"/>
            </w:tabs>
            <w:rPr>
              <w:rStyle w:val="aff"/>
              <w:noProof/>
            </w:rPr>
          </w:pPr>
          <w:hyperlink w:anchor="_Toc103272907">
            <w:r w:rsidR="1DCDA1DD" w:rsidRPr="1DCDA1DD">
              <w:rPr>
                <w:rStyle w:val="aff"/>
                <w:noProof/>
              </w:rPr>
              <w:t>4.1.1. Реєстрація заявок</w:t>
            </w:r>
            <w:r w:rsidR="00546022">
              <w:rPr>
                <w:noProof/>
              </w:rPr>
              <w:tab/>
            </w:r>
            <w:r w:rsidR="00546022">
              <w:rPr>
                <w:noProof/>
              </w:rPr>
              <w:fldChar w:fldCharType="begin"/>
            </w:r>
            <w:r w:rsidR="00546022">
              <w:rPr>
                <w:noProof/>
              </w:rPr>
              <w:instrText>PAGEREF _Toc103272907 \h</w:instrText>
            </w:r>
            <w:r w:rsidR="00546022">
              <w:rPr>
                <w:noProof/>
              </w:rPr>
            </w:r>
            <w:r w:rsidR="00546022">
              <w:rPr>
                <w:noProof/>
              </w:rPr>
              <w:fldChar w:fldCharType="separate"/>
            </w:r>
            <w:r w:rsidR="00084CF0">
              <w:rPr>
                <w:noProof/>
              </w:rPr>
              <w:t>7</w:t>
            </w:r>
            <w:r w:rsidR="00546022">
              <w:rPr>
                <w:noProof/>
              </w:rPr>
              <w:fldChar w:fldCharType="end"/>
            </w:r>
          </w:hyperlink>
        </w:p>
        <w:p w14:paraId="5569C985" w14:textId="37E02EF0" w:rsidR="00546022" w:rsidRDefault="006D1504" w:rsidP="1DCDA1DD">
          <w:pPr>
            <w:pStyle w:val="30"/>
            <w:tabs>
              <w:tab w:val="right" w:leader="dot" w:pos="9780"/>
            </w:tabs>
            <w:rPr>
              <w:rStyle w:val="aff"/>
              <w:noProof/>
            </w:rPr>
          </w:pPr>
          <w:hyperlink w:anchor="_Toc1870016586">
            <w:r w:rsidR="1DCDA1DD" w:rsidRPr="1DCDA1DD">
              <w:rPr>
                <w:rStyle w:val="aff"/>
                <w:noProof/>
              </w:rPr>
              <w:t>4.1.2. Грантова комісія</w:t>
            </w:r>
            <w:r w:rsidR="00546022">
              <w:rPr>
                <w:noProof/>
              </w:rPr>
              <w:tab/>
            </w:r>
            <w:r w:rsidR="00546022">
              <w:rPr>
                <w:noProof/>
              </w:rPr>
              <w:fldChar w:fldCharType="begin"/>
            </w:r>
            <w:r w:rsidR="00546022">
              <w:rPr>
                <w:noProof/>
              </w:rPr>
              <w:instrText>PAGEREF _Toc1870016586 \h</w:instrText>
            </w:r>
            <w:r w:rsidR="00546022">
              <w:rPr>
                <w:noProof/>
              </w:rPr>
            </w:r>
            <w:r w:rsidR="00546022">
              <w:rPr>
                <w:noProof/>
              </w:rPr>
              <w:fldChar w:fldCharType="separate"/>
            </w:r>
            <w:r w:rsidR="00084CF0">
              <w:rPr>
                <w:noProof/>
              </w:rPr>
              <w:t>7</w:t>
            </w:r>
            <w:r w:rsidR="00546022">
              <w:rPr>
                <w:noProof/>
              </w:rPr>
              <w:fldChar w:fldCharType="end"/>
            </w:r>
          </w:hyperlink>
        </w:p>
        <w:p w14:paraId="66CD5304" w14:textId="6CB8D580" w:rsidR="00546022" w:rsidRDefault="006D1504" w:rsidP="1DCDA1DD">
          <w:pPr>
            <w:pStyle w:val="30"/>
            <w:tabs>
              <w:tab w:val="right" w:leader="dot" w:pos="9780"/>
            </w:tabs>
            <w:rPr>
              <w:rStyle w:val="aff"/>
              <w:noProof/>
            </w:rPr>
          </w:pPr>
          <w:hyperlink w:anchor="_Toc810050781">
            <w:r w:rsidR="1DCDA1DD" w:rsidRPr="1DCDA1DD">
              <w:rPr>
                <w:rStyle w:val="aff"/>
                <w:noProof/>
              </w:rPr>
              <w:t>4.1.3. Перевірка відповідності кваліфікаційним вимогам та критеріям прийнятності</w:t>
            </w:r>
            <w:r w:rsidR="00546022">
              <w:rPr>
                <w:noProof/>
              </w:rPr>
              <w:tab/>
            </w:r>
            <w:r w:rsidR="00546022">
              <w:rPr>
                <w:noProof/>
              </w:rPr>
              <w:fldChar w:fldCharType="begin"/>
            </w:r>
            <w:r w:rsidR="00546022">
              <w:rPr>
                <w:noProof/>
              </w:rPr>
              <w:instrText>PAGEREF _Toc810050781 \h</w:instrText>
            </w:r>
            <w:r w:rsidR="00546022">
              <w:rPr>
                <w:noProof/>
              </w:rPr>
            </w:r>
            <w:r w:rsidR="00546022">
              <w:rPr>
                <w:noProof/>
              </w:rPr>
              <w:fldChar w:fldCharType="separate"/>
            </w:r>
            <w:r w:rsidR="00084CF0">
              <w:rPr>
                <w:noProof/>
              </w:rPr>
              <w:t>8</w:t>
            </w:r>
            <w:r w:rsidR="00546022">
              <w:rPr>
                <w:noProof/>
              </w:rPr>
              <w:fldChar w:fldCharType="end"/>
            </w:r>
          </w:hyperlink>
        </w:p>
        <w:p w14:paraId="6CA2689D" w14:textId="7569939F" w:rsidR="00546022" w:rsidRDefault="006D1504" w:rsidP="1DCDA1DD">
          <w:pPr>
            <w:pStyle w:val="30"/>
            <w:tabs>
              <w:tab w:val="right" w:leader="dot" w:pos="9780"/>
            </w:tabs>
            <w:rPr>
              <w:rStyle w:val="aff"/>
              <w:noProof/>
            </w:rPr>
          </w:pPr>
          <w:hyperlink w:anchor="_Toc1311292788">
            <w:r w:rsidR="1DCDA1DD" w:rsidRPr="1DCDA1DD">
              <w:rPr>
                <w:rStyle w:val="aff"/>
                <w:noProof/>
              </w:rPr>
              <w:t>4.1.4.  Оцінка якості</w:t>
            </w:r>
            <w:r w:rsidR="00546022">
              <w:rPr>
                <w:noProof/>
              </w:rPr>
              <w:tab/>
            </w:r>
            <w:r w:rsidR="00546022">
              <w:rPr>
                <w:noProof/>
              </w:rPr>
              <w:fldChar w:fldCharType="begin"/>
            </w:r>
            <w:r w:rsidR="00546022">
              <w:rPr>
                <w:noProof/>
              </w:rPr>
              <w:instrText>PAGEREF _Toc1311292788 \h</w:instrText>
            </w:r>
            <w:r w:rsidR="00546022">
              <w:rPr>
                <w:noProof/>
              </w:rPr>
            </w:r>
            <w:r w:rsidR="00546022">
              <w:rPr>
                <w:noProof/>
              </w:rPr>
              <w:fldChar w:fldCharType="separate"/>
            </w:r>
            <w:r w:rsidR="00084CF0">
              <w:rPr>
                <w:noProof/>
              </w:rPr>
              <w:t>8</w:t>
            </w:r>
            <w:r w:rsidR="00546022">
              <w:rPr>
                <w:noProof/>
              </w:rPr>
              <w:fldChar w:fldCharType="end"/>
            </w:r>
          </w:hyperlink>
        </w:p>
        <w:p w14:paraId="1D20EF99" w14:textId="01F77624" w:rsidR="00546022" w:rsidRDefault="007D50C8" w:rsidP="1DCDA1DD">
          <w:pPr>
            <w:pStyle w:val="20"/>
            <w:tabs>
              <w:tab w:val="right" w:leader="dot" w:pos="9780"/>
            </w:tabs>
            <w:rPr>
              <w:rStyle w:val="aff"/>
              <w:noProof/>
            </w:rPr>
          </w:pPr>
          <w:r>
            <w:rPr>
              <w:noProof/>
              <w:lang w:val="ru-UA"/>
            </w:rPr>
            <w:t xml:space="preserve">    </w:t>
          </w:r>
          <w:hyperlink w:anchor="_Toc1566208944">
            <w:r w:rsidR="1DCDA1DD" w:rsidRPr="1DCDA1DD">
              <w:rPr>
                <w:rStyle w:val="aff"/>
                <w:noProof/>
              </w:rPr>
              <w:t>4.2.  Рішення про надання гранту та порядок визначення переможців</w:t>
            </w:r>
            <w:r w:rsidR="00546022">
              <w:rPr>
                <w:noProof/>
              </w:rPr>
              <w:tab/>
            </w:r>
            <w:r w:rsidR="00546022">
              <w:rPr>
                <w:noProof/>
              </w:rPr>
              <w:fldChar w:fldCharType="begin"/>
            </w:r>
            <w:r w:rsidR="00546022">
              <w:rPr>
                <w:noProof/>
              </w:rPr>
              <w:instrText>PAGEREF _Toc1566208944 \h</w:instrText>
            </w:r>
            <w:r w:rsidR="00546022">
              <w:rPr>
                <w:noProof/>
              </w:rPr>
            </w:r>
            <w:r w:rsidR="00546022">
              <w:rPr>
                <w:noProof/>
              </w:rPr>
              <w:fldChar w:fldCharType="separate"/>
            </w:r>
            <w:r w:rsidR="00084CF0">
              <w:rPr>
                <w:noProof/>
              </w:rPr>
              <w:t>8</w:t>
            </w:r>
            <w:r w:rsidR="00546022">
              <w:rPr>
                <w:noProof/>
              </w:rPr>
              <w:fldChar w:fldCharType="end"/>
            </w:r>
          </w:hyperlink>
        </w:p>
        <w:p w14:paraId="140F440E" w14:textId="46E8CA03" w:rsidR="00546022" w:rsidRDefault="007D50C8" w:rsidP="007D50C8">
          <w:pPr>
            <w:pStyle w:val="30"/>
            <w:tabs>
              <w:tab w:val="right" w:leader="dot" w:pos="9780"/>
            </w:tabs>
            <w:ind w:left="0"/>
            <w:rPr>
              <w:rStyle w:val="aff"/>
              <w:noProof/>
            </w:rPr>
          </w:pPr>
          <w:r>
            <w:rPr>
              <w:noProof/>
              <w:lang w:val="ru-UA"/>
            </w:rPr>
            <w:t xml:space="preserve">        </w:t>
          </w:r>
          <w:hyperlink w:anchor="_Toc1901045848">
            <w:r w:rsidR="1DCDA1DD" w:rsidRPr="1DCDA1DD">
              <w:rPr>
                <w:rStyle w:val="aff"/>
                <w:noProof/>
              </w:rPr>
              <w:t>4.2.1. Процедура фінального відбору переможців</w:t>
            </w:r>
            <w:r w:rsidR="00546022">
              <w:rPr>
                <w:noProof/>
              </w:rPr>
              <w:tab/>
            </w:r>
            <w:r w:rsidR="00546022">
              <w:rPr>
                <w:noProof/>
              </w:rPr>
              <w:fldChar w:fldCharType="begin"/>
            </w:r>
            <w:r w:rsidR="00546022">
              <w:rPr>
                <w:noProof/>
              </w:rPr>
              <w:instrText>PAGEREF _Toc1901045848 \h</w:instrText>
            </w:r>
            <w:r w:rsidR="00546022">
              <w:rPr>
                <w:noProof/>
              </w:rPr>
            </w:r>
            <w:r w:rsidR="00546022">
              <w:rPr>
                <w:noProof/>
              </w:rPr>
              <w:fldChar w:fldCharType="separate"/>
            </w:r>
            <w:r w:rsidR="00084CF0">
              <w:rPr>
                <w:noProof/>
              </w:rPr>
              <w:t>9</w:t>
            </w:r>
            <w:r w:rsidR="00546022">
              <w:rPr>
                <w:noProof/>
              </w:rPr>
              <w:fldChar w:fldCharType="end"/>
            </w:r>
          </w:hyperlink>
        </w:p>
        <w:p w14:paraId="14D5F596" w14:textId="72A7C013" w:rsidR="00546022" w:rsidRDefault="007D50C8" w:rsidP="1DCDA1DD">
          <w:pPr>
            <w:pStyle w:val="20"/>
            <w:tabs>
              <w:tab w:val="right" w:leader="dot" w:pos="9780"/>
            </w:tabs>
            <w:rPr>
              <w:rStyle w:val="aff"/>
              <w:noProof/>
            </w:rPr>
          </w:pPr>
          <w:r>
            <w:rPr>
              <w:noProof/>
              <w:lang w:val="ru-UA"/>
            </w:rPr>
            <w:t xml:space="preserve">    </w:t>
          </w:r>
          <w:hyperlink w:anchor="_Toc1276922909">
            <w:r w:rsidR="1DCDA1DD" w:rsidRPr="1DCDA1DD">
              <w:rPr>
                <w:rStyle w:val="aff"/>
                <w:noProof/>
              </w:rPr>
              <w:t>4.3.  Оформлення Грантової угоди</w:t>
            </w:r>
            <w:r w:rsidR="00546022">
              <w:rPr>
                <w:noProof/>
              </w:rPr>
              <w:tab/>
            </w:r>
            <w:r w:rsidR="00546022">
              <w:rPr>
                <w:noProof/>
              </w:rPr>
              <w:fldChar w:fldCharType="begin"/>
            </w:r>
            <w:r w:rsidR="00546022">
              <w:rPr>
                <w:noProof/>
              </w:rPr>
              <w:instrText>PAGEREF _Toc1276922909 \h</w:instrText>
            </w:r>
            <w:r w:rsidR="00546022">
              <w:rPr>
                <w:noProof/>
              </w:rPr>
            </w:r>
            <w:r w:rsidR="00546022">
              <w:rPr>
                <w:noProof/>
              </w:rPr>
              <w:fldChar w:fldCharType="separate"/>
            </w:r>
            <w:r w:rsidR="00084CF0">
              <w:rPr>
                <w:noProof/>
              </w:rPr>
              <w:t>9</w:t>
            </w:r>
            <w:r w:rsidR="00546022">
              <w:rPr>
                <w:noProof/>
              </w:rPr>
              <w:fldChar w:fldCharType="end"/>
            </w:r>
          </w:hyperlink>
        </w:p>
        <w:p w14:paraId="634328C5" w14:textId="3CFB0E1C" w:rsidR="00546022" w:rsidRDefault="006D1504" w:rsidP="1DCDA1DD">
          <w:pPr>
            <w:pStyle w:val="20"/>
            <w:tabs>
              <w:tab w:val="right" w:leader="dot" w:pos="9780"/>
            </w:tabs>
            <w:rPr>
              <w:rStyle w:val="aff"/>
              <w:noProof/>
            </w:rPr>
          </w:pPr>
          <w:hyperlink w:anchor="_Toc781590109">
            <w:r w:rsidR="1DCDA1DD" w:rsidRPr="1DCDA1DD">
              <w:rPr>
                <w:rStyle w:val="aff"/>
                <w:noProof/>
              </w:rPr>
              <w:t>5. Здійснення платежів</w:t>
            </w:r>
            <w:r w:rsidR="00546022">
              <w:rPr>
                <w:noProof/>
              </w:rPr>
              <w:tab/>
            </w:r>
            <w:r w:rsidR="00546022">
              <w:rPr>
                <w:noProof/>
              </w:rPr>
              <w:fldChar w:fldCharType="begin"/>
            </w:r>
            <w:r w:rsidR="00546022">
              <w:rPr>
                <w:noProof/>
              </w:rPr>
              <w:instrText>PAGEREF _Toc781590109 \h</w:instrText>
            </w:r>
            <w:r w:rsidR="00546022">
              <w:rPr>
                <w:noProof/>
              </w:rPr>
            </w:r>
            <w:r w:rsidR="00546022">
              <w:rPr>
                <w:noProof/>
              </w:rPr>
              <w:fldChar w:fldCharType="separate"/>
            </w:r>
            <w:r w:rsidR="00084CF0">
              <w:rPr>
                <w:noProof/>
              </w:rPr>
              <w:t>9</w:t>
            </w:r>
            <w:r w:rsidR="00546022">
              <w:rPr>
                <w:noProof/>
              </w:rPr>
              <w:fldChar w:fldCharType="end"/>
            </w:r>
          </w:hyperlink>
        </w:p>
        <w:p w14:paraId="6DBC9E5A" w14:textId="2238D8C2" w:rsidR="00546022" w:rsidRDefault="006D1504" w:rsidP="1DCDA1DD">
          <w:pPr>
            <w:pStyle w:val="20"/>
            <w:tabs>
              <w:tab w:val="right" w:leader="dot" w:pos="9780"/>
            </w:tabs>
            <w:rPr>
              <w:rStyle w:val="aff"/>
              <w:noProof/>
            </w:rPr>
          </w:pPr>
          <w:hyperlink w:anchor="_Toc2016882245">
            <w:r w:rsidR="1DCDA1DD" w:rsidRPr="1DCDA1DD">
              <w:rPr>
                <w:rStyle w:val="aff"/>
                <w:noProof/>
              </w:rPr>
              <w:t>6. Звітування, моніторинг та оцінювання</w:t>
            </w:r>
            <w:r w:rsidR="00546022">
              <w:rPr>
                <w:noProof/>
              </w:rPr>
              <w:tab/>
            </w:r>
            <w:r w:rsidR="00546022">
              <w:rPr>
                <w:noProof/>
              </w:rPr>
              <w:fldChar w:fldCharType="begin"/>
            </w:r>
            <w:r w:rsidR="00546022">
              <w:rPr>
                <w:noProof/>
              </w:rPr>
              <w:instrText>PAGEREF _Toc2016882245 \h</w:instrText>
            </w:r>
            <w:r w:rsidR="00546022">
              <w:rPr>
                <w:noProof/>
              </w:rPr>
            </w:r>
            <w:r w:rsidR="00546022">
              <w:rPr>
                <w:noProof/>
              </w:rPr>
              <w:fldChar w:fldCharType="separate"/>
            </w:r>
            <w:r w:rsidR="00084CF0">
              <w:rPr>
                <w:noProof/>
              </w:rPr>
              <w:t>10</w:t>
            </w:r>
            <w:r w:rsidR="00546022">
              <w:rPr>
                <w:noProof/>
              </w:rPr>
              <w:fldChar w:fldCharType="end"/>
            </w:r>
          </w:hyperlink>
        </w:p>
        <w:p w14:paraId="222542FE" w14:textId="2E0B44E7" w:rsidR="00546022" w:rsidRDefault="006D1504" w:rsidP="1DCDA1DD">
          <w:pPr>
            <w:pStyle w:val="30"/>
            <w:tabs>
              <w:tab w:val="right" w:leader="dot" w:pos="9780"/>
            </w:tabs>
            <w:rPr>
              <w:rStyle w:val="aff"/>
              <w:noProof/>
            </w:rPr>
          </w:pPr>
          <w:hyperlink w:anchor="_Toc163751277">
            <w:r w:rsidR="1DCDA1DD" w:rsidRPr="1DCDA1DD">
              <w:rPr>
                <w:rStyle w:val="aff"/>
                <w:noProof/>
              </w:rPr>
              <w:t>6.1. Звітування</w:t>
            </w:r>
            <w:r w:rsidR="00546022">
              <w:rPr>
                <w:noProof/>
              </w:rPr>
              <w:tab/>
            </w:r>
            <w:r w:rsidR="00546022">
              <w:rPr>
                <w:noProof/>
              </w:rPr>
              <w:fldChar w:fldCharType="begin"/>
            </w:r>
            <w:r w:rsidR="00546022">
              <w:rPr>
                <w:noProof/>
              </w:rPr>
              <w:instrText>PAGEREF _Toc163751277 \h</w:instrText>
            </w:r>
            <w:r w:rsidR="00546022">
              <w:rPr>
                <w:noProof/>
              </w:rPr>
            </w:r>
            <w:r w:rsidR="00546022">
              <w:rPr>
                <w:noProof/>
              </w:rPr>
              <w:fldChar w:fldCharType="separate"/>
            </w:r>
            <w:r w:rsidR="00084CF0">
              <w:rPr>
                <w:noProof/>
              </w:rPr>
              <w:t>10</w:t>
            </w:r>
            <w:r w:rsidR="00546022">
              <w:rPr>
                <w:noProof/>
              </w:rPr>
              <w:fldChar w:fldCharType="end"/>
            </w:r>
          </w:hyperlink>
        </w:p>
        <w:p w14:paraId="77683291" w14:textId="3B9CFD75" w:rsidR="00546022" w:rsidRDefault="006D1504" w:rsidP="1DCDA1DD">
          <w:pPr>
            <w:pStyle w:val="30"/>
            <w:tabs>
              <w:tab w:val="right" w:leader="dot" w:pos="9780"/>
            </w:tabs>
            <w:rPr>
              <w:rStyle w:val="aff"/>
              <w:noProof/>
            </w:rPr>
          </w:pPr>
          <w:hyperlink w:anchor="_Toc727750871">
            <w:r w:rsidR="1DCDA1DD" w:rsidRPr="1DCDA1DD">
              <w:rPr>
                <w:rStyle w:val="aff"/>
                <w:noProof/>
              </w:rPr>
              <w:t>6.2. Перевірка витрат за проєктом</w:t>
            </w:r>
            <w:r w:rsidR="00546022">
              <w:rPr>
                <w:noProof/>
              </w:rPr>
              <w:tab/>
            </w:r>
            <w:r w:rsidR="00546022">
              <w:rPr>
                <w:noProof/>
              </w:rPr>
              <w:fldChar w:fldCharType="begin"/>
            </w:r>
            <w:r w:rsidR="00546022">
              <w:rPr>
                <w:noProof/>
              </w:rPr>
              <w:instrText>PAGEREF _Toc727750871 \h</w:instrText>
            </w:r>
            <w:r w:rsidR="00546022">
              <w:rPr>
                <w:noProof/>
              </w:rPr>
            </w:r>
            <w:r w:rsidR="00546022">
              <w:rPr>
                <w:noProof/>
              </w:rPr>
              <w:fldChar w:fldCharType="separate"/>
            </w:r>
            <w:r w:rsidR="00084CF0">
              <w:rPr>
                <w:noProof/>
              </w:rPr>
              <w:t>11</w:t>
            </w:r>
            <w:r w:rsidR="00546022">
              <w:rPr>
                <w:noProof/>
              </w:rPr>
              <w:fldChar w:fldCharType="end"/>
            </w:r>
          </w:hyperlink>
        </w:p>
        <w:p w14:paraId="0CDB8D29" w14:textId="713C7AC6" w:rsidR="00546022" w:rsidRDefault="006D1504" w:rsidP="1DCDA1DD">
          <w:pPr>
            <w:pStyle w:val="30"/>
            <w:tabs>
              <w:tab w:val="right" w:leader="dot" w:pos="9780"/>
            </w:tabs>
            <w:rPr>
              <w:rStyle w:val="aff"/>
              <w:noProof/>
            </w:rPr>
          </w:pPr>
          <w:hyperlink w:anchor="_Toc467615668">
            <w:r w:rsidR="1DCDA1DD" w:rsidRPr="1DCDA1DD">
              <w:rPr>
                <w:rStyle w:val="aff"/>
                <w:noProof/>
              </w:rPr>
              <w:t>6.3. Моніторинг та оцінювання</w:t>
            </w:r>
            <w:r w:rsidR="00546022">
              <w:rPr>
                <w:noProof/>
              </w:rPr>
              <w:tab/>
            </w:r>
            <w:r w:rsidR="00546022">
              <w:rPr>
                <w:noProof/>
              </w:rPr>
              <w:fldChar w:fldCharType="begin"/>
            </w:r>
            <w:r w:rsidR="00546022">
              <w:rPr>
                <w:noProof/>
              </w:rPr>
              <w:instrText>PAGEREF _Toc467615668 \h</w:instrText>
            </w:r>
            <w:r w:rsidR="00546022">
              <w:rPr>
                <w:noProof/>
              </w:rPr>
            </w:r>
            <w:r w:rsidR="00546022">
              <w:rPr>
                <w:noProof/>
              </w:rPr>
              <w:fldChar w:fldCharType="separate"/>
            </w:r>
            <w:r w:rsidR="00084CF0">
              <w:rPr>
                <w:noProof/>
              </w:rPr>
              <w:t>11</w:t>
            </w:r>
            <w:r w:rsidR="00546022">
              <w:rPr>
                <w:noProof/>
              </w:rPr>
              <w:fldChar w:fldCharType="end"/>
            </w:r>
          </w:hyperlink>
        </w:p>
        <w:p w14:paraId="1EE583A2" w14:textId="601EB8C2" w:rsidR="00546022" w:rsidRDefault="006D1504" w:rsidP="1DCDA1DD">
          <w:pPr>
            <w:pStyle w:val="20"/>
            <w:tabs>
              <w:tab w:val="right" w:leader="dot" w:pos="9780"/>
            </w:tabs>
            <w:rPr>
              <w:rStyle w:val="aff"/>
              <w:noProof/>
            </w:rPr>
          </w:pPr>
          <w:hyperlink w:anchor="_Toc1853922794">
            <w:r w:rsidR="1DCDA1DD" w:rsidRPr="1DCDA1DD">
              <w:rPr>
                <w:rStyle w:val="aff"/>
                <w:noProof/>
              </w:rPr>
              <w:t>Додаток 1</w:t>
            </w:r>
            <w:r w:rsidR="00546022">
              <w:rPr>
                <w:noProof/>
              </w:rPr>
              <w:tab/>
            </w:r>
            <w:r w:rsidR="00546022">
              <w:rPr>
                <w:noProof/>
              </w:rPr>
              <w:fldChar w:fldCharType="begin"/>
            </w:r>
            <w:r w:rsidR="00546022">
              <w:rPr>
                <w:noProof/>
              </w:rPr>
              <w:instrText>PAGEREF _Toc1853922794 \h</w:instrText>
            </w:r>
            <w:r w:rsidR="00546022">
              <w:rPr>
                <w:noProof/>
              </w:rPr>
            </w:r>
            <w:r w:rsidR="00546022">
              <w:rPr>
                <w:noProof/>
              </w:rPr>
              <w:fldChar w:fldCharType="separate"/>
            </w:r>
            <w:r w:rsidR="00084CF0">
              <w:rPr>
                <w:noProof/>
              </w:rPr>
              <w:t>12</w:t>
            </w:r>
            <w:r w:rsidR="00546022">
              <w:rPr>
                <w:noProof/>
              </w:rPr>
              <w:fldChar w:fldCharType="end"/>
            </w:r>
          </w:hyperlink>
        </w:p>
        <w:p w14:paraId="0E74EE7A" w14:textId="65CEF102" w:rsidR="00546022" w:rsidRDefault="007D50C8" w:rsidP="1DCDA1DD">
          <w:pPr>
            <w:pStyle w:val="10"/>
            <w:tabs>
              <w:tab w:val="right" w:leader="dot" w:pos="9780"/>
            </w:tabs>
            <w:rPr>
              <w:rStyle w:val="aff"/>
              <w:noProof/>
            </w:rPr>
          </w:pPr>
          <w:r>
            <w:rPr>
              <w:noProof/>
              <w:lang w:val="ru-UA"/>
            </w:rPr>
            <w:t xml:space="preserve">    </w:t>
          </w:r>
          <w:hyperlink w:anchor="_Toc1326946470">
            <w:r w:rsidR="1DCDA1DD" w:rsidRPr="1DCDA1DD">
              <w:rPr>
                <w:rStyle w:val="aff"/>
                <w:noProof/>
              </w:rPr>
              <w:t>Інструкція з заповнення матриці</w:t>
            </w:r>
            <w:r w:rsidR="00546022">
              <w:rPr>
                <w:noProof/>
              </w:rPr>
              <w:tab/>
            </w:r>
            <w:r w:rsidR="00546022">
              <w:rPr>
                <w:noProof/>
              </w:rPr>
              <w:fldChar w:fldCharType="begin"/>
            </w:r>
            <w:r w:rsidR="00546022">
              <w:rPr>
                <w:noProof/>
              </w:rPr>
              <w:instrText>PAGEREF _Toc1326946470 \h</w:instrText>
            </w:r>
            <w:r w:rsidR="00546022">
              <w:rPr>
                <w:noProof/>
              </w:rPr>
            </w:r>
            <w:r w:rsidR="00546022">
              <w:rPr>
                <w:noProof/>
              </w:rPr>
              <w:fldChar w:fldCharType="separate"/>
            </w:r>
            <w:r w:rsidR="00084CF0">
              <w:rPr>
                <w:noProof/>
              </w:rPr>
              <w:t>12</w:t>
            </w:r>
            <w:r w:rsidR="00546022">
              <w:rPr>
                <w:noProof/>
              </w:rPr>
              <w:fldChar w:fldCharType="end"/>
            </w:r>
          </w:hyperlink>
        </w:p>
        <w:p w14:paraId="3A9AB70E" w14:textId="7995DEF3" w:rsidR="00546022" w:rsidRDefault="006D1504" w:rsidP="1DCDA1DD">
          <w:pPr>
            <w:pStyle w:val="20"/>
            <w:tabs>
              <w:tab w:val="right" w:leader="dot" w:pos="9780"/>
            </w:tabs>
            <w:rPr>
              <w:rStyle w:val="aff"/>
              <w:noProof/>
            </w:rPr>
          </w:pPr>
          <w:hyperlink w:anchor="_Toc697150738">
            <w:r w:rsidR="1DCDA1DD" w:rsidRPr="1DCDA1DD">
              <w:rPr>
                <w:rStyle w:val="aff"/>
                <w:noProof/>
              </w:rPr>
              <w:t>Загальна логіка формування матриць</w:t>
            </w:r>
            <w:r w:rsidR="00546022">
              <w:rPr>
                <w:noProof/>
              </w:rPr>
              <w:tab/>
            </w:r>
            <w:r w:rsidR="00546022">
              <w:rPr>
                <w:noProof/>
              </w:rPr>
              <w:fldChar w:fldCharType="begin"/>
            </w:r>
            <w:r w:rsidR="00546022">
              <w:rPr>
                <w:noProof/>
              </w:rPr>
              <w:instrText>PAGEREF _Toc697150738 \h</w:instrText>
            </w:r>
            <w:r w:rsidR="00546022">
              <w:rPr>
                <w:noProof/>
              </w:rPr>
            </w:r>
            <w:r w:rsidR="00546022">
              <w:rPr>
                <w:noProof/>
              </w:rPr>
              <w:fldChar w:fldCharType="separate"/>
            </w:r>
            <w:r w:rsidR="00084CF0">
              <w:rPr>
                <w:noProof/>
              </w:rPr>
              <w:t>12</w:t>
            </w:r>
            <w:r w:rsidR="00546022">
              <w:rPr>
                <w:noProof/>
              </w:rPr>
              <w:fldChar w:fldCharType="end"/>
            </w:r>
          </w:hyperlink>
        </w:p>
        <w:p w14:paraId="1138555C" w14:textId="0E3DBD92" w:rsidR="00546022" w:rsidRDefault="006D1504" w:rsidP="1DCDA1DD">
          <w:pPr>
            <w:pStyle w:val="20"/>
            <w:tabs>
              <w:tab w:val="right" w:leader="dot" w:pos="9780"/>
            </w:tabs>
            <w:rPr>
              <w:rStyle w:val="aff"/>
              <w:noProof/>
            </w:rPr>
          </w:pPr>
          <w:hyperlink w:anchor="_Toc962432936">
            <w:r w:rsidR="1DCDA1DD" w:rsidRPr="1DCDA1DD">
              <w:rPr>
                <w:rStyle w:val="aff"/>
                <w:noProof/>
              </w:rPr>
              <w:t>Таблиця 1. Матриця реалізації проєкту</w:t>
            </w:r>
            <w:r w:rsidR="00546022">
              <w:rPr>
                <w:noProof/>
              </w:rPr>
              <w:tab/>
            </w:r>
            <w:r w:rsidR="00546022">
              <w:rPr>
                <w:noProof/>
              </w:rPr>
              <w:fldChar w:fldCharType="begin"/>
            </w:r>
            <w:r w:rsidR="00546022">
              <w:rPr>
                <w:noProof/>
              </w:rPr>
              <w:instrText>PAGEREF _Toc962432936 \h</w:instrText>
            </w:r>
            <w:r w:rsidR="00546022">
              <w:rPr>
                <w:noProof/>
              </w:rPr>
            </w:r>
            <w:r w:rsidR="00546022">
              <w:rPr>
                <w:noProof/>
              </w:rPr>
              <w:fldChar w:fldCharType="separate"/>
            </w:r>
            <w:r w:rsidR="00084CF0">
              <w:rPr>
                <w:noProof/>
              </w:rPr>
              <w:t>12</w:t>
            </w:r>
            <w:r w:rsidR="00546022">
              <w:rPr>
                <w:noProof/>
              </w:rPr>
              <w:fldChar w:fldCharType="end"/>
            </w:r>
          </w:hyperlink>
        </w:p>
        <w:p w14:paraId="508FD62B" w14:textId="5FD2D54E" w:rsidR="00546022" w:rsidRDefault="006D1504" w:rsidP="1DCDA1DD">
          <w:pPr>
            <w:pStyle w:val="20"/>
            <w:tabs>
              <w:tab w:val="right" w:leader="dot" w:pos="9780"/>
            </w:tabs>
            <w:rPr>
              <w:rStyle w:val="aff"/>
              <w:noProof/>
            </w:rPr>
          </w:pPr>
          <w:hyperlink w:anchor="_Toc46525317">
            <w:r w:rsidR="1DCDA1DD" w:rsidRPr="1DCDA1DD">
              <w:rPr>
                <w:rStyle w:val="aff"/>
                <w:noProof/>
              </w:rPr>
              <w:t>Таблиця 2. Матриця ризиків</w:t>
            </w:r>
            <w:r w:rsidR="00546022">
              <w:rPr>
                <w:noProof/>
              </w:rPr>
              <w:tab/>
            </w:r>
            <w:r w:rsidR="00546022">
              <w:rPr>
                <w:noProof/>
              </w:rPr>
              <w:fldChar w:fldCharType="begin"/>
            </w:r>
            <w:r w:rsidR="00546022">
              <w:rPr>
                <w:noProof/>
              </w:rPr>
              <w:instrText>PAGEREF _Toc46525317 \h</w:instrText>
            </w:r>
            <w:r w:rsidR="00546022">
              <w:rPr>
                <w:noProof/>
              </w:rPr>
            </w:r>
            <w:r w:rsidR="00546022">
              <w:rPr>
                <w:noProof/>
              </w:rPr>
              <w:fldChar w:fldCharType="separate"/>
            </w:r>
            <w:r w:rsidR="00084CF0">
              <w:rPr>
                <w:noProof/>
              </w:rPr>
              <w:t>13</w:t>
            </w:r>
            <w:r w:rsidR="00546022">
              <w:rPr>
                <w:noProof/>
              </w:rPr>
              <w:fldChar w:fldCharType="end"/>
            </w:r>
          </w:hyperlink>
        </w:p>
        <w:p w14:paraId="0BE388AE" w14:textId="65D6B3EF" w:rsidR="00546022" w:rsidRDefault="006D1504" w:rsidP="1DCDA1DD">
          <w:pPr>
            <w:pStyle w:val="20"/>
            <w:tabs>
              <w:tab w:val="right" w:leader="dot" w:pos="9780"/>
            </w:tabs>
            <w:rPr>
              <w:rStyle w:val="aff"/>
              <w:noProof/>
            </w:rPr>
          </w:pPr>
          <w:hyperlink w:anchor="_Toc1310566974">
            <w:r w:rsidR="1DCDA1DD" w:rsidRPr="1DCDA1DD">
              <w:rPr>
                <w:rStyle w:val="aff"/>
                <w:noProof/>
              </w:rPr>
              <w:t>Додаток 2</w:t>
            </w:r>
            <w:r w:rsidR="00546022">
              <w:rPr>
                <w:noProof/>
              </w:rPr>
              <w:tab/>
            </w:r>
            <w:r w:rsidR="00546022">
              <w:rPr>
                <w:noProof/>
              </w:rPr>
              <w:fldChar w:fldCharType="begin"/>
            </w:r>
            <w:r w:rsidR="00546022">
              <w:rPr>
                <w:noProof/>
              </w:rPr>
              <w:instrText>PAGEREF _Toc1310566974 \h</w:instrText>
            </w:r>
            <w:r w:rsidR="00546022">
              <w:rPr>
                <w:noProof/>
              </w:rPr>
            </w:r>
            <w:r w:rsidR="00546022">
              <w:rPr>
                <w:noProof/>
              </w:rPr>
              <w:fldChar w:fldCharType="separate"/>
            </w:r>
            <w:r w:rsidR="00084CF0">
              <w:rPr>
                <w:noProof/>
              </w:rPr>
              <w:t>14</w:t>
            </w:r>
            <w:r w:rsidR="00546022">
              <w:rPr>
                <w:noProof/>
              </w:rPr>
              <w:fldChar w:fldCharType="end"/>
            </w:r>
          </w:hyperlink>
        </w:p>
        <w:p w14:paraId="5B26CF70" w14:textId="3CD9C63B" w:rsidR="00546022" w:rsidRDefault="007D50C8" w:rsidP="007D50C8">
          <w:pPr>
            <w:pStyle w:val="40"/>
            <w:tabs>
              <w:tab w:val="right" w:leader="dot" w:pos="9780"/>
            </w:tabs>
            <w:ind w:left="0"/>
            <w:rPr>
              <w:rStyle w:val="aff"/>
              <w:noProof/>
            </w:rPr>
          </w:pPr>
          <w:r>
            <w:rPr>
              <w:noProof/>
              <w:lang w:val="ru-UA"/>
            </w:rPr>
            <w:t xml:space="preserve">    </w:t>
          </w:r>
          <w:hyperlink w:anchor="_Toc822871679">
            <w:r w:rsidR="1DCDA1DD" w:rsidRPr="1DCDA1DD">
              <w:rPr>
                <w:rStyle w:val="aff"/>
                <w:noProof/>
              </w:rPr>
              <w:t>РЕКОМЕНДАЦІЇ З ПІДГОТОВКИ БЮДЖЕТУ ПРОЄКТУ  ТА ПОКРОКОВА ІНСТРУКЦІЯ З ЙОГО ЗАПОВНЕННЯ</w:t>
            </w:r>
            <w:r w:rsidR="00546022">
              <w:rPr>
                <w:noProof/>
              </w:rPr>
              <w:tab/>
            </w:r>
            <w:r w:rsidR="00546022">
              <w:rPr>
                <w:noProof/>
              </w:rPr>
              <w:fldChar w:fldCharType="begin"/>
            </w:r>
            <w:r w:rsidR="00546022">
              <w:rPr>
                <w:noProof/>
              </w:rPr>
              <w:instrText>PAGEREF _Toc822871679 \h</w:instrText>
            </w:r>
            <w:r w:rsidR="00546022">
              <w:rPr>
                <w:noProof/>
              </w:rPr>
            </w:r>
            <w:r w:rsidR="00546022">
              <w:rPr>
                <w:noProof/>
              </w:rPr>
              <w:fldChar w:fldCharType="separate"/>
            </w:r>
            <w:r w:rsidR="00084CF0">
              <w:rPr>
                <w:noProof/>
              </w:rPr>
              <w:t>14</w:t>
            </w:r>
            <w:r w:rsidR="00546022">
              <w:rPr>
                <w:noProof/>
              </w:rPr>
              <w:fldChar w:fldCharType="end"/>
            </w:r>
          </w:hyperlink>
        </w:p>
        <w:p w14:paraId="7C1861EA" w14:textId="62A18AF6" w:rsidR="00546022" w:rsidRDefault="006D1504" w:rsidP="1DCDA1DD">
          <w:pPr>
            <w:pStyle w:val="20"/>
            <w:tabs>
              <w:tab w:val="right" w:leader="dot" w:pos="9780"/>
            </w:tabs>
            <w:rPr>
              <w:rStyle w:val="aff"/>
              <w:noProof/>
            </w:rPr>
          </w:pPr>
          <w:hyperlink w:anchor="_Toc1162217373">
            <w:r w:rsidR="1DCDA1DD" w:rsidRPr="1DCDA1DD">
              <w:rPr>
                <w:rStyle w:val="aff"/>
                <w:noProof/>
              </w:rPr>
              <w:t>Додаток 3</w:t>
            </w:r>
            <w:r w:rsidR="00546022">
              <w:rPr>
                <w:noProof/>
              </w:rPr>
              <w:tab/>
            </w:r>
            <w:r w:rsidR="00546022">
              <w:rPr>
                <w:noProof/>
              </w:rPr>
              <w:fldChar w:fldCharType="begin"/>
            </w:r>
            <w:r w:rsidR="00546022">
              <w:rPr>
                <w:noProof/>
              </w:rPr>
              <w:instrText>PAGEREF _Toc1162217373 \h</w:instrText>
            </w:r>
            <w:r w:rsidR="00546022">
              <w:rPr>
                <w:noProof/>
              </w:rPr>
            </w:r>
            <w:r w:rsidR="00546022">
              <w:rPr>
                <w:noProof/>
              </w:rPr>
              <w:fldChar w:fldCharType="separate"/>
            </w:r>
            <w:r w:rsidR="00084CF0">
              <w:rPr>
                <w:noProof/>
              </w:rPr>
              <w:t>28</w:t>
            </w:r>
            <w:r w:rsidR="00546022">
              <w:rPr>
                <w:noProof/>
              </w:rPr>
              <w:fldChar w:fldCharType="end"/>
            </w:r>
          </w:hyperlink>
        </w:p>
        <w:p w14:paraId="53803026" w14:textId="1261F57B" w:rsidR="00546022" w:rsidRDefault="007D50C8" w:rsidP="007D50C8">
          <w:pPr>
            <w:pStyle w:val="30"/>
            <w:tabs>
              <w:tab w:val="right" w:leader="dot" w:pos="9780"/>
            </w:tabs>
            <w:ind w:left="0"/>
            <w:rPr>
              <w:rStyle w:val="aff"/>
              <w:noProof/>
            </w:rPr>
          </w:pPr>
          <w:r>
            <w:rPr>
              <w:noProof/>
              <w:lang w:val="ru-UA"/>
            </w:rPr>
            <w:t xml:space="preserve">     </w:t>
          </w:r>
          <w:hyperlink w:anchor="_Toc1240975269">
            <w:r w:rsidR="1DCDA1DD" w:rsidRPr="1DCDA1DD">
              <w:rPr>
                <w:rStyle w:val="aff"/>
                <w:noProof/>
              </w:rPr>
              <w:t>КРИТЕРІЇ ПРИЙНЯТНОСТІ</w:t>
            </w:r>
            <w:r w:rsidR="00546022">
              <w:rPr>
                <w:noProof/>
              </w:rPr>
              <w:tab/>
            </w:r>
            <w:r w:rsidR="00546022">
              <w:rPr>
                <w:noProof/>
              </w:rPr>
              <w:fldChar w:fldCharType="begin"/>
            </w:r>
            <w:r w:rsidR="00546022">
              <w:rPr>
                <w:noProof/>
              </w:rPr>
              <w:instrText>PAGEREF _Toc1240975269 \h</w:instrText>
            </w:r>
            <w:r w:rsidR="00546022">
              <w:rPr>
                <w:noProof/>
              </w:rPr>
            </w:r>
            <w:r w:rsidR="00546022">
              <w:rPr>
                <w:noProof/>
              </w:rPr>
              <w:fldChar w:fldCharType="separate"/>
            </w:r>
            <w:r w:rsidR="00084CF0">
              <w:rPr>
                <w:noProof/>
              </w:rPr>
              <w:t>28</w:t>
            </w:r>
            <w:r w:rsidR="00546022">
              <w:rPr>
                <w:noProof/>
              </w:rPr>
              <w:fldChar w:fldCharType="end"/>
            </w:r>
          </w:hyperlink>
        </w:p>
        <w:p w14:paraId="219C6953" w14:textId="35A80D66" w:rsidR="00546022" w:rsidRDefault="006D1504" w:rsidP="1DCDA1DD">
          <w:pPr>
            <w:pStyle w:val="20"/>
            <w:tabs>
              <w:tab w:val="right" w:leader="dot" w:pos="9780"/>
            </w:tabs>
            <w:rPr>
              <w:rStyle w:val="aff"/>
              <w:noProof/>
            </w:rPr>
          </w:pPr>
          <w:hyperlink w:anchor="_Toc1014395633">
            <w:r w:rsidR="1DCDA1DD" w:rsidRPr="1DCDA1DD">
              <w:rPr>
                <w:rStyle w:val="aff"/>
                <w:noProof/>
              </w:rPr>
              <w:t>Додаток 4</w:t>
            </w:r>
            <w:r w:rsidR="00546022">
              <w:rPr>
                <w:noProof/>
              </w:rPr>
              <w:tab/>
            </w:r>
            <w:r w:rsidR="00546022">
              <w:rPr>
                <w:noProof/>
              </w:rPr>
              <w:fldChar w:fldCharType="begin"/>
            </w:r>
            <w:r w:rsidR="00546022">
              <w:rPr>
                <w:noProof/>
              </w:rPr>
              <w:instrText>PAGEREF _Toc1014395633 \h</w:instrText>
            </w:r>
            <w:r w:rsidR="00546022">
              <w:rPr>
                <w:noProof/>
              </w:rPr>
            </w:r>
            <w:r w:rsidR="00546022">
              <w:rPr>
                <w:noProof/>
              </w:rPr>
              <w:fldChar w:fldCharType="separate"/>
            </w:r>
            <w:r w:rsidR="00084CF0">
              <w:rPr>
                <w:noProof/>
              </w:rPr>
              <w:t>31</w:t>
            </w:r>
            <w:r w:rsidR="00546022">
              <w:rPr>
                <w:noProof/>
              </w:rPr>
              <w:fldChar w:fldCharType="end"/>
            </w:r>
          </w:hyperlink>
        </w:p>
        <w:p w14:paraId="77A2DA5F" w14:textId="0CF8EF2A" w:rsidR="00546022" w:rsidRDefault="007D50C8" w:rsidP="007D50C8">
          <w:pPr>
            <w:pStyle w:val="40"/>
            <w:tabs>
              <w:tab w:val="right" w:leader="dot" w:pos="9780"/>
            </w:tabs>
            <w:ind w:left="0"/>
            <w:rPr>
              <w:rStyle w:val="aff"/>
              <w:noProof/>
            </w:rPr>
          </w:pPr>
          <w:r>
            <w:rPr>
              <w:noProof/>
              <w:lang w:val="ru-UA"/>
            </w:rPr>
            <w:t xml:space="preserve">     </w:t>
          </w:r>
          <w:hyperlink w:anchor="_Toc880015827">
            <w:r w:rsidR="1DCDA1DD" w:rsidRPr="1DCDA1DD">
              <w:rPr>
                <w:rStyle w:val="aff"/>
                <w:noProof/>
              </w:rPr>
              <w:t>МЕТОДИКА ОЦІНКИ ГРАНТОВИХ ЗАЯВОК</w:t>
            </w:r>
            <w:r w:rsidR="00546022">
              <w:rPr>
                <w:noProof/>
              </w:rPr>
              <w:tab/>
            </w:r>
            <w:r w:rsidR="00546022">
              <w:rPr>
                <w:noProof/>
              </w:rPr>
              <w:fldChar w:fldCharType="begin"/>
            </w:r>
            <w:r w:rsidR="00546022">
              <w:rPr>
                <w:noProof/>
              </w:rPr>
              <w:instrText>PAGEREF _Toc880015827 \h</w:instrText>
            </w:r>
            <w:r w:rsidR="00546022">
              <w:rPr>
                <w:noProof/>
              </w:rPr>
            </w:r>
            <w:r w:rsidR="00546022">
              <w:rPr>
                <w:noProof/>
              </w:rPr>
              <w:fldChar w:fldCharType="separate"/>
            </w:r>
            <w:r w:rsidR="00084CF0">
              <w:rPr>
                <w:noProof/>
              </w:rPr>
              <w:t>31</w:t>
            </w:r>
            <w:r w:rsidR="00546022">
              <w:rPr>
                <w:noProof/>
              </w:rPr>
              <w:fldChar w:fldCharType="end"/>
            </w:r>
          </w:hyperlink>
        </w:p>
        <w:p w14:paraId="278E6B21" w14:textId="5619A358" w:rsidR="00546022" w:rsidRDefault="00546022" w:rsidP="1DCDA1DD">
          <w:pPr>
            <w:spacing w:before="140"/>
            <w:sectPr w:rsidR="00546022">
              <w:headerReference w:type="default" r:id="rId10"/>
              <w:footerReference w:type="default" r:id="rId11"/>
              <w:headerReference w:type="first" r:id="rId12"/>
              <w:footerReference w:type="first" r:id="rId13"/>
              <w:pgSz w:w="11910" w:h="16850"/>
              <w:pgMar w:top="1560" w:right="708" w:bottom="1000" w:left="1417" w:header="0" w:footer="808" w:gutter="0"/>
              <w:pgNumType w:start="1"/>
              <w:cols w:space="720"/>
              <w:titlePg/>
            </w:sectPr>
          </w:pPr>
          <w:r>
            <w:fldChar w:fldCharType="end"/>
          </w:r>
        </w:p>
      </w:sdtContent>
    </w:sdt>
    <w:p w14:paraId="1DB0939A" w14:textId="60C55BD4" w:rsidR="00546022" w:rsidRDefault="00024AE9">
      <w:pPr>
        <w:pStyle w:val="2"/>
        <w:spacing w:before="81"/>
        <w:rPr>
          <w:sz w:val="28"/>
          <w:szCs w:val="28"/>
        </w:rPr>
      </w:pPr>
      <w:bookmarkStart w:id="0" w:name="_Toc1108837665"/>
      <w:r w:rsidRPr="1DCDA1DD">
        <w:rPr>
          <w:color w:val="365F91" w:themeColor="accent1" w:themeShade="BF"/>
          <w:sz w:val="28"/>
          <w:szCs w:val="28"/>
        </w:rPr>
        <w:lastRenderedPageBreak/>
        <w:t>Глосарій</w:t>
      </w:r>
      <w:bookmarkEnd w:id="0"/>
    </w:p>
    <w:p w14:paraId="1A1B40C8" w14:textId="77777777" w:rsidR="00546022" w:rsidRDefault="00546022">
      <w:pPr>
        <w:pBdr>
          <w:top w:val="nil"/>
          <w:left w:val="nil"/>
          <w:bottom w:val="nil"/>
          <w:right w:val="nil"/>
          <w:between w:val="nil"/>
        </w:pBdr>
        <w:spacing w:before="231"/>
        <w:rPr>
          <w:b/>
          <w:bCs/>
          <w:color w:val="000000"/>
        </w:rPr>
      </w:pPr>
    </w:p>
    <w:p w14:paraId="2290F739" w14:textId="77777777" w:rsidR="00546022" w:rsidRDefault="00024AE9">
      <w:pPr>
        <w:ind w:left="1"/>
        <w:rPr>
          <w:b/>
          <w:bCs/>
        </w:rPr>
      </w:pPr>
      <w:r>
        <w:rPr>
          <w:b/>
          <w:bCs/>
        </w:rPr>
        <w:t>Грант – цільова безповоротна фінансова допомога третім особам, надана для виконання проєкту</w:t>
      </w:r>
    </w:p>
    <w:p w14:paraId="2E6912E2" w14:textId="77777777" w:rsidR="00546022" w:rsidRDefault="00024AE9">
      <w:pPr>
        <w:spacing w:before="158"/>
        <w:ind w:left="1"/>
        <w:rPr>
          <w:b/>
          <w:bCs/>
        </w:rPr>
      </w:pPr>
      <w:r>
        <w:rPr>
          <w:b/>
          <w:bCs/>
        </w:rPr>
        <w:t>Грантова заявка – пакет документів, який надсилається на конкурс грантових заявок для отримання цільової безповоротної фінансової допомоги</w:t>
      </w:r>
    </w:p>
    <w:p w14:paraId="10064564" w14:textId="77777777" w:rsidR="00546022" w:rsidRDefault="00024AE9">
      <w:pPr>
        <w:spacing w:before="122"/>
        <w:ind w:left="1"/>
        <w:rPr>
          <w:b/>
          <w:bCs/>
        </w:rPr>
      </w:pPr>
      <w:r>
        <w:rPr>
          <w:b/>
          <w:bCs/>
        </w:rPr>
        <w:t>Грантова комісія – тимчасова група експертів та/або посадових осіб, створена для проведення конкурсу грантових заявок</w:t>
      </w:r>
    </w:p>
    <w:p w14:paraId="5BA0C646" w14:textId="77777777" w:rsidR="00546022" w:rsidRDefault="00024AE9">
      <w:pPr>
        <w:spacing w:before="120"/>
        <w:ind w:left="1"/>
        <w:rPr>
          <w:b/>
          <w:bCs/>
        </w:rPr>
      </w:pPr>
      <w:r>
        <w:rPr>
          <w:b/>
          <w:bCs/>
        </w:rPr>
        <w:t>Грантова програма — комплекс заходів і видів діяльності, спрямованих на досягнення визначених цілей шляхом надання грантів</w:t>
      </w:r>
    </w:p>
    <w:p w14:paraId="41E34711" w14:textId="77777777" w:rsidR="00546022" w:rsidRDefault="00024AE9">
      <w:pPr>
        <w:spacing w:before="122"/>
        <w:ind w:left="1"/>
        <w:rPr>
          <w:b/>
          <w:bCs/>
        </w:rPr>
      </w:pPr>
      <w:r>
        <w:rPr>
          <w:b/>
          <w:bCs/>
        </w:rPr>
        <w:t>Грантоотримувач —  заявник, проєкт якого за результатами конкурсу грантових заявок визнано переможцем на підставі рішення Грантової комісії</w:t>
      </w:r>
    </w:p>
    <w:p w14:paraId="472A36A2" w14:textId="77777777" w:rsidR="00546022" w:rsidRDefault="00024AE9">
      <w:pPr>
        <w:spacing w:before="122"/>
        <w:ind w:left="1"/>
        <w:rPr>
          <w:b/>
          <w:bCs/>
        </w:rPr>
      </w:pPr>
      <w:r>
        <w:rPr>
          <w:b/>
          <w:bCs/>
        </w:rPr>
        <w:t>Заявник — організація, зареєстрована відповідно до законодавства України, що подає заявку на участь у конкурсі грантових заявок</w:t>
      </w:r>
    </w:p>
    <w:p w14:paraId="397ECE6D" w14:textId="77777777" w:rsidR="00546022" w:rsidRDefault="00024AE9">
      <w:pPr>
        <w:spacing w:before="158"/>
        <w:ind w:left="1"/>
        <w:rPr>
          <w:b/>
          <w:bCs/>
        </w:rPr>
      </w:pPr>
      <w:r>
        <w:rPr>
          <w:b/>
          <w:bCs/>
        </w:rPr>
        <w:t>Кваліфікаційні вимоги – технічні (формальні) вимоги допуску грантової заявки до участі в конкурсі</w:t>
      </w:r>
    </w:p>
    <w:p w14:paraId="50C202D0" w14:textId="77777777" w:rsidR="00546022" w:rsidRDefault="00024AE9">
      <w:pPr>
        <w:spacing w:before="119"/>
        <w:ind w:left="1"/>
        <w:rPr>
          <w:b/>
          <w:bCs/>
        </w:rPr>
      </w:pPr>
      <w:r>
        <w:rPr>
          <w:b/>
          <w:bCs/>
        </w:rPr>
        <w:t>Конкурс грантових заявок — процедура відбору проєктів серед поданих заявок з метою визначення переможців</w:t>
      </w:r>
    </w:p>
    <w:p w14:paraId="3DF2CFE3" w14:textId="77777777" w:rsidR="00546022" w:rsidRDefault="00024AE9">
      <w:pPr>
        <w:spacing w:before="119"/>
        <w:ind w:left="1"/>
        <w:rPr>
          <w:b/>
          <w:bCs/>
        </w:rPr>
      </w:pPr>
      <w:r>
        <w:rPr>
          <w:b/>
          <w:bCs/>
        </w:rPr>
        <w:t>Критерії прийнятності – вимоги, виконання яких є обов’язковою умовою отримання гранту</w:t>
      </w:r>
    </w:p>
    <w:p w14:paraId="271E07A4" w14:textId="77777777" w:rsidR="00546022" w:rsidRDefault="00024AE9">
      <w:pPr>
        <w:spacing w:before="161"/>
        <w:ind w:left="1"/>
        <w:rPr>
          <w:b/>
          <w:bCs/>
        </w:rPr>
      </w:pPr>
      <w:r>
        <w:rPr>
          <w:b/>
          <w:bCs/>
        </w:rPr>
        <w:t>Проєкт –</w:t>
      </w:r>
      <w:r>
        <w:t xml:space="preserve"> </w:t>
      </w:r>
      <w:r>
        <w:rPr>
          <w:b/>
          <w:bCs/>
        </w:rPr>
        <w:t>це діяльність, обмежена в часі та спрямована на досягнення чітко визначених цілей.</w:t>
      </w:r>
    </w:p>
    <w:p w14:paraId="4617DFB1" w14:textId="77777777" w:rsidR="00546022" w:rsidRDefault="00024AE9">
      <w:pPr>
        <w:spacing w:before="122"/>
        <w:ind w:left="1"/>
        <w:rPr>
          <w:b/>
          <w:bCs/>
        </w:rPr>
        <w:sectPr w:rsidR="00546022">
          <w:headerReference w:type="default" r:id="rId14"/>
          <w:headerReference w:type="first" r:id="rId15"/>
          <w:footerReference w:type="first" r:id="rId16"/>
          <w:pgSz w:w="11910" w:h="16850"/>
          <w:pgMar w:top="1500" w:right="708" w:bottom="1000" w:left="1417" w:header="0" w:footer="808" w:gutter="0"/>
          <w:cols w:space="720"/>
        </w:sectPr>
      </w:pPr>
      <w:r>
        <w:rPr>
          <w:b/>
          <w:bCs/>
        </w:rPr>
        <w:t>Субгрантинг – надання грантів (цільової безповоротної фінансової допомоги) третім особам для сприяння досягнення цілей в рамках окремо визначеної грантової програми</w:t>
      </w:r>
    </w:p>
    <w:p w14:paraId="1CED5D39" w14:textId="77777777" w:rsidR="00546022" w:rsidRDefault="00024AE9">
      <w:pPr>
        <w:pStyle w:val="2"/>
        <w:keepNext w:val="0"/>
        <w:keepLines w:val="0"/>
        <w:widowControl/>
        <w:tabs>
          <w:tab w:val="left" w:pos="719"/>
        </w:tabs>
        <w:rPr>
          <w:b/>
          <w:bCs/>
          <w:color w:val="000000"/>
          <w:sz w:val="22"/>
          <w:szCs w:val="22"/>
        </w:rPr>
      </w:pPr>
      <w:bookmarkStart w:id="1" w:name="_Toc524031324"/>
      <w:r>
        <w:lastRenderedPageBreak/>
        <w:t>1. Інформація про проєкт</w:t>
      </w:r>
      <w:bookmarkEnd w:id="1"/>
      <w:r>
        <w:t xml:space="preserve"> </w:t>
      </w:r>
    </w:p>
    <w:p w14:paraId="591E17F7" w14:textId="77777777" w:rsidR="00546022" w:rsidRDefault="00024AE9">
      <w:pPr>
        <w:widowControl/>
        <w:tabs>
          <w:tab w:val="left" w:pos="719"/>
        </w:tabs>
        <w:rPr>
          <w:b/>
          <w:bCs/>
          <w:color w:val="000000"/>
        </w:rPr>
      </w:pPr>
      <w:bookmarkStart w:id="2" w:name="_yz0j5p3bvqas" w:colFirst="0" w:colLast="0"/>
      <w:bookmarkEnd w:id="2"/>
      <w:r>
        <w:rPr>
          <w:b/>
          <w:bCs/>
        </w:rPr>
        <w:t>Проєкт “Стійкість та залученість для України: розширення можливостей громадянського суспільства для задоволення потреб, спричинених війною та просування України на шляху до ЄС”</w:t>
      </w:r>
    </w:p>
    <w:p w14:paraId="728A4AC6" w14:textId="77777777" w:rsidR="00546022" w:rsidRDefault="00024AE9">
      <w:pPr>
        <w:spacing w:before="208"/>
        <w:ind w:left="1" w:right="141"/>
        <w:jc w:val="both"/>
        <w:rPr>
          <w:color w:val="000000"/>
        </w:rPr>
      </w:pPr>
      <w:r>
        <w:rPr>
          <w:u w:val="single"/>
        </w:rPr>
        <w:t>Загальна мета проєкту</w:t>
      </w:r>
      <w:r>
        <w:t xml:space="preserve">: </w:t>
      </w:r>
      <w:r>
        <w:rPr>
          <w:color w:val="000000"/>
        </w:rPr>
        <w:t xml:space="preserve">посилення стійкості України шляхом підвищення спроможності громадянського суспільства та поступового зростання суспільної стійкості, в т. ч. через полегшення страждань населення, спричинених війною  росії проти України. </w:t>
      </w:r>
    </w:p>
    <w:p w14:paraId="3E638B49" w14:textId="77777777" w:rsidR="00546022" w:rsidRDefault="00024AE9">
      <w:pPr>
        <w:spacing w:before="118"/>
        <w:ind w:left="1"/>
        <w:jc w:val="both"/>
      </w:pPr>
      <w:r>
        <w:t>Проєкт здійснюється ГО «Інститут економічних досліджень та політичних консультацій» за підтримки Європейської комісії.</w:t>
      </w:r>
    </w:p>
    <w:p w14:paraId="0BE34504" w14:textId="77777777" w:rsidR="00546022" w:rsidRDefault="00024AE9">
      <w:pPr>
        <w:spacing w:before="118"/>
        <w:ind w:left="1"/>
      </w:pPr>
      <w:r>
        <w:t>Проєкт реалізується з 2 грудня 2025 року до 1 грудня 2028 року.</w:t>
      </w:r>
    </w:p>
    <w:p w14:paraId="28DB6799" w14:textId="77777777" w:rsidR="00546022" w:rsidRDefault="00024AE9">
      <w:pPr>
        <w:spacing w:before="3"/>
        <w:ind w:left="1" w:right="3796"/>
        <w:jc w:val="both"/>
        <w:rPr>
          <w:highlight w:val="green"/>
        </w:rPr>
      </w:pPr>
      <w:r>
        <w:rPr>
          <w:u w:val="single"/>
        </w:rPr>
        <w:t>Мета грантової програми</w:t>
      </w:r>
    </w:p>
    <w:p w14:paraId="04221474" w14:textId="77777777" w:rsidR="00546022" w:rsidRDefault="00024AE9">
      <w:pPr>
        <w:spacing w:before="3"/>
        <w:ind w:left="1"/>
        <w:jc w:val="both"/>
      </w:pPr>
      <w:r>
        <w:t>Загальною метою діяльності грантової програми є:</w:t>
      </w:r>
    </w:p>
    <w:p w14:paraId="2A775EA3" w14:textId="77777777" w:rsidR="00546022" w:rsidRDefault="00024AE9">
      <w:pPr>
        <w:numPr>
          <w:ilvl w:val="0"/>
          <w:numId w:val="12"/>
        </w:numPr>
        <w:pBdr>
          <w:top w:val="nil"/>
          <w:left w:val="nil"/>
          <w:bottom w:val="nil"/>
          <w:right w:val="nil"/>
          <w:between w:val="nil"/>
        </w:pBdr>
        <w:spacing w:before="3"/>
        <w:jc w:val="both"/>
      </w:pPr>
      <w:r>
        <w:rPr>
          <w:color w:val="000000"/>
        </w:rPr>
        <w:t>Посилення організації громадянського суспільства (ОГС) у прифронтових регіонах, які реалізують програми з неформальної освіти для дітей та молоді, а також психосоціальної, освітньої та економічної реінтеграції ветеранів; Посилення</w:t>
      </w:r>
    </w:p>
    <w:p w14:paraId="40766B68" w14:textId="77777777" w:rsidR="00546022" w:rsidRDefault="00024AE9">
      <w:pPr>
        <w:numPr>
          <w:ilvl w:val="0"/>
          <w:numId w:val="12"/>
        </w:numPr>
        <w:pBdr>
          <w:top w:val="nil"/>
          <w:left w:val="nil"/>
          <w:bottom w:val="nil"/>
          <w:right w:val="nil"/>
          <w:between w:val="nil"/>
        </w:pBdr>
        <w:jc w:val="both"/>
      </w:pPr>
      <w:r>
        <w:rPr>
          <w:color w:val="000000"/>
        </w:rPr>
        <w:t>Залучення ОГС для участі у моніторингу, адвокації та комунікації щодо реформ, узгоджених з ЄС.</w:t>
      </w:r>
    </w:p>
    <w:p w14:paraId="1A03469B" w14:textId="77777777" w:rsidR="00546022" w:rsidRDefault="00546022">
      <w:pPr>
        <w:pBdr>
          <w:top w:val="nil"/>
          <w:left w:val="nil"/>
          <w:bottom w:val="nil"/>
          <w:right w:val="nil"/>
          <w:between w:val="nil"/>
        </w:pBdr>
        <w:spacing w:before="27"/>
        <w:jc w:val="both"/>
        <w:rPr>
          <w:color w:val="000000"/>
        </w:rPr>
      </w:pPr>
    </w:p>
    <w:p w14:paraId="0AB86946" w14:textId="77777777" w:rsidR="00546022" w:rsidRDefault="00024AE9">
      <w:pPr>
        <w:ind w:left="1"/>
      </w:pPr>
      <w:r>
        <w:t>Основними завданнями грантової програми є:</w:t>
      </w:r>
    </w:p>
    <w:p w14:paraId="5FAB6869" w14:textId="77777777" w:rsidR="00546022" w:rsidRDefault="00024AE9">
      <w:pPr>
        <w:numPr>
          <w:ilvl w:val="0"/>
          <w:numId w:val="6"/>
        </w:numPr>
        <w:pBdr>
          <w:top w:val="nil"/>
          <w:left w:val="nil"/>
          <w:bottom w:val="nil"/>
          <w:right w:val="nil"/>
          <w:between w:val="nil"/>
        </w:pBdr>
        <w:tabs>
          <w:tab w:val="left" w:pos="719"/>
          <w:tab w:val="left" w:pos="721"/>
        </w:tabs>
        <w:spacing w:before="198"/>
        <w:ind w:right="146"/>
        <w:jc w:val="both"/>
      </w:pPr>
      <w:r>
        <w:rPr>
          <w:color w:val="000000"/>
        </w:rPr>
        <w:t>Підтримка організацій громадянського суспільства (ОГС) у  громадах, які забезпечують безпечні та інклюзивні можливості неформальної освіти для дітей, які  страждають внаслідок війни;</w:t>
      </w:r>
    </w:p>
    <w:p w14:paraId="4DD17702" w14:textId="77777777" w:rsidR="00546022" w:rsidRDefault="00024AE9">
      <w:pPr>
        <w:numPr>
          <w:ilvl w:val="0"/>
          <w:numId w:val="6"/>
        </w:numPr>
        <w:pBdr>
          <w:top w:val="nil"/>
          <w:left w:val="nil"/>
          <w:bottom w:val="nil"/>
          <w:right w:val="nil"/>
          <w:between w:val="nil"/>
        </w:pBdr>
        <w:tabs>
          <w:tab w:val="left" w:pos="719"/>
          <w:tab w:val="left" w:pos="721"/>
        </w:tabs>
        <w:ind w:right="138"/>
        <w:jc w:val="both"/>
        <w:rPr>
          <w:color w:val="000000"/>
        </w:rPr>
      </w:pPr>
      <w:r>
        <w:rPr>
          <w:color w:val="000000"/>
        </w:rPr>
        <w:t>Зміцнення потенціалу місцевих ОГС у громадах, які реалізують інноваційні освітні програми, що враховують травматичний досвід, з метою створення безпечного, сприятливого та стимулюючого середовища для молоді, яка постраждала внаслідок війни;</w:t>
      </w:r>
    </w:p>
    <w:p w14:paraId="77CF7305" w14:textId="77777777" w:rsidR="00546022" w:rsidRDefault="00024AE9">
      <w:pPr>
        <w:numPr>
          <w:ilvl w:val="0"/>
          <w:numId w:val="6"/>
        </w:numPr>
        <w:pBdr>
          <w:top w:val="nil"/>
          <w:left w:val="nil"/>
          <w:bottom w:val="nil"/>
          <w:right w:val="nil"/>
          <w:between w:val="nil"/>
        </w:pBdr>
        <w:tabs>
          <w:tab w:val="left" w:pos="719"/>
          <w:tab w:val="left" w:pos="721"/>
        </w:tabs>
        <w:ind w:right="151"/>
        <w:jc w:val="both"/>
        <w:rPr>
          <w:color w:val="000000"/>
        </w:rPr>
      </w:pPr>
      <w:r>
        <w:rPr>
          <w:color w:val="000000"/>
        </w:rPr>
        <w:t>Посилення спроможності ОГС на місцях та в громадах реалізовувати програми психосоціальної, освітньої та економічної реінтеграції ветеранів;</w:t>
      </w:r>
    </w:p>
    <w:p w14:paraId="6C7C8B36" w14:textId="77777777" w:rsidR="00546022" w:rsidRDefault="00024AE9">
      <w:pPr>
        <w:numPr>
          <w:ilvl w:val="0"/>
          <w:numId w:val="6"/>
        </w:numPr>
        <w:pBdr>
          <w:top w:val="nil"/>
          <w:left w:val="nil"/>
          <w:bottom w:val="nil"/>
          <w:right w:val="nil"/>
          <w:between w:val="nil"/>
        </w:pBdr>
        <w:tabs>
          <w:tab w:val="left" w:pos="719"/>
          <w:tab w:val="left" w:pos="721"/>
        </w:tabs>
        <w:ind w:right="151"/>
        <w:jc w:val="both"/>
      </w:pPr>
      <w:r>
        <w:rPr>
          <w:color w:val="000000"/>
        </w:rPr>
        <w:t>Зміцнення інституційного потенціалу  ОГС для участі у моніторингу, адвокації та комунікації на основі фактичних даних щодо реформ, узгоджених з ЄС, а також сприяння партнерству між ОГС, науковими колами, ЗМІ та аналогічними організаціями з метою об'єднання аналітичного досвіду та інформаційно-просвітницької діяльності.</w:t>
      </w:r>
    </w:p>
    <w:p w14:paraId="00F59553" w14:textId="77777777" w:rsidR="00546022" w:rsidRDefault="00024AE9">
      <w:pPr>
        <w:spacing w:before="221"/>
        <w:ind w:left="1"/>
      </w:pPr>
      <w:r>
        <w:t>Проєктна підтримка ОГС:</w:t>
      </w:r>
    </w:p>
    <w:p w14:paraId="686E4A9F" w14:textId="77777777" w:rsidR="00546022" w:rsidRDefault="00024AE9">
      <w:pPr>
        <w:spacing w:before="197"/>
        <w:ind w:left="1"/>
        <w:jc w:val="both"/>
        <w:rPr>
          <w:u w:val="single"/>
        </w:rPr>
      </w:pPr>
      <w:r>
        <w:rPr>
          <w:u w:val="single"/>
        </w:rPr>
        <w:t xml:space="preserve">У рамках цієї грантової програми буде оголошено 2 лоти. Лот 1 передбачає три грантових конкурси у чотири хвилі; лот 2 - один грантовий конкурс у 3 хвилі. </w:t>
      </w:r>
    </w:p>
    <w:p w14:paraId="6A319BD0" w14:textId="77777777" w:rsidR="00546022" w:rsidRDefault="00024AE9">
      <w:pPr>
        <w:spacing w:before="240" w:after="240"/>
        <w:jc w:val="both"/>
      </w:pPr>
      <w:r>
        <w:t>Максимальний розмір грантового фінансування залежить від цільової аудиторії проєкту/напрямку діяльності та становить:</w:t>
      </w:r>
    </w:p>
    <w:p w14:paraId="0C336F01" w14:textId="77777777" w:rsidR="00546022" w:rsidRDefault="00024AE9">
      <w:pPr>
        <w:numPr>
          <w:ilvl w:val="0"/>
          <w:numId w:val="13"/>
        </w:numPr>
        <w:pBdr>
          <w:top w:val="nil"/>
          <w:left w:val="nil"/>
          <w:bottom w:val="nil"/>
          <w:right w:val="nil"/>
          <w:between w:val="nil"/>
        </w:pBdr>
        <w:jc w:val="both"/>
      </w:pPr>
      <w:r>
        <w:rPr>
          <w:color w:val="000000"/>
        </w:rPr>
        <w:t xml:space="preserve">для проєктів, спрямованих на підтримку дітей — до </w:t>
      </w:r>
      <w:r>
        <w:rPr>
          <w:b/>
          <w:bCs/>
          <w:color w:val="000000"/>
        </w:rPr>
        <w:t>5 000 євро</w:t>
      </w:r>
      <w:r>
        <w:rPr>
          <w:color w:val="000000"/>
        </w:rPr>
        <w:t xml:space="preserve">; </w:t>
      </w:r>
    </w:p>
    <w:p w14:paraId="2C36372E" w14:textId="77777777" w:rsidR="00546022" w:rsidRDefault="00024AE9">
      <w:pPr>
        <w:numPr>
          <w:ilvl w:val="0"/>
          <w:numId w:val="13"/>
        </w:numPr>
        <w:pBdr>
          <w:top w:val="nil"/>
          <w:left w:val="nil"/>
          <w:bottom w:val="nil"/>
          <w:right w:val="nil"/>
          <w:between w:val="nil"/>
        </w:pBdr>
        <w:jc w:val="both"/>
      </w:pPr>
      <w:r>
        <w:rPr>
          <w:color w:val="000000"/>
        </w:rPr>
        <w:t>для проєктів, спрямованих на молодь — до 1</w:t>
      </w:r>
      <w:r>
        <w:rPr>
          <w:b/>
          <w:bCs/>
          <w:color w:val="000000"/>
        </w:rPr>
        <w:t>0 000 євро</w:t>
      </w:r>
      <w:r>
        <w:rPr>
          <w:color w:val="000000"/>
        </w:rPr>
        <w:t xml:space="preserve">; </w:t>
      </w:r>
    </w:p>
    <w:p w14:paraId="36EFB3EE" w14:textId="77777777" w:rsidR="00546022" w:rsidRDefault="00024AE9">
      <w:pPr>
        <w:numPr>
          <w:ilvl w:val="0"/>
          <w:numId w:val="13"/>
        </w:numPr>
        <w:pBdr>
          <w:top w:val="nil"/>
          <w:left w:val="nil"/>
          <w:bottom w:val="nil"/>
          <w:right w:val="nil"/>
          <w:between w:val="nil"/>
        </w:pBdr>
        <w:jc w:val="both"/>
      </w:pPr>
      <w:r>
        <w:rPr>
          <w:color w:val="000000"/>
        </w:rPr>
        <w:t xml:space="preserve">для проєктів, спрямованих на ветеранів — до </w:t>
      </w:r>
      <w:r>
        <w:rPr>
          <w:b/>
          <w:bCs/>
          <w:color w:val="000000"/>
        </w:rPr>
        <w:t>15 000</w:t>
      </w:r>
      <w:r>
        <w:rPr>
          <w:color w:val="000000"/>
        </w:rPr>
        <w:t xml:space="preserve"> </w:t>
      </w:r>
      <w:r>
        <w:rPr>
          <w:b/>
          <w:bCs/>
          <w:color w:val="000000"/>
        </w:rPr>
        <w:t>євро</w:t>
      </w:r>
      <w:r>
        <w:rPr>
          <w:color w:val="000000"/>
        </w:rPr>
        <w:t>;</w:t>
      </w:r>
    </w:p>
    <w:p w14:paraId="24D69199" w14:textId="77777777" w:rsidR="00546022" w:rsidRDefault="00024AE9">
      <w:pPr>
        <w:numPr>
          <w:ilvl w:val="0"/>
          <w:numId w:val="13"/>
        </w:numPr>
        <w:pBdr>
          <w:top w:val="nil"/>
          <w:left w:val="nil"/>
          <w:bottom w:val="nil"/>
          <w:right w:val="nil"/>
          <w:between w:val="nil"/>
        </w:pBdr>
        <w:jc w:val="both"/>
      </w:pPr>
      <w:r>
        <w:rPr>
          <w:color w:val="000000"/>
        </w:rPr>
        <w:t xml:space="preserve">для проєктів, спрямованих на підтримку партнерств ОГС з метою просування України на шляху до ЄС - до </w:t>
      </w:r>
      <w:r>
        <w:rPr>
          <w:b/>
          <w:bCs/>
          <w:color w:val="000000"/>
        </w:rPr>
        <w:t>18 000</w:t>
      </w:r>
      <w:r>
        <w:rPr>
          <w:color w:val="000000"/>
        </w:rPr>
        <w:t xml:space="preserve"> </w:t>
      </w:r>
      <w:r>
        <w:rPr>
          <w:b/>
          <w:bCs/>
          <w:color w:val="000000"/>
        </w:rPr>
        <w:t>євро.</w:t>
      </w:r>
    </w:p>
    <w:p w14:paraId="569C4FC8" w14:textId="77777777" w:rsidR="00546022" w:rsidRDefault="00546022">
      <w:pPr>
        <w:spacing w:before="197"/>
        <w:ind w:left="1"/>
        <w:jc w:val="both"/>
        <w:rPr>
          <w:u w:val="single"/>
        </w:rPr>
      </w:pPr>
    </w:p>
    <w:p w14:paraId="45AD8426" w14:textId="77777777" w:rsidR="00546022" w:rsidRDefault="00024AE9">
      <w:pPr>
        <w:spacing w:before="197"/>
        <w:ind w:left="1"/>
        <w:jc w:val="both"/>
        <w:rPr>
          <w:u w:val="single"/>
        </w:rPr>
      </w:pPr>
      <w:r>
        <w:rPr>
          <w:u w:val="single"/>
        </w:rPr>
        <w:t xml:space="preserve">Лот 1: </w:t>
      </w:r>
    </w:p>
    <w:p w14:paraId="2CB36D23" w14:textId="77777777" w:rsidR="00546022" w:rsidRDefault="00024AE9">
      <w:pPr>
        <w:tabs>
          <w:tab w:val="left" w:pos="719"/>
          <w:tab w:val="left" w:pos="721"/>
        </w:tabs>
        <w:spacing w:before="162"/>
        <w:ind w:left="1" w:right="139"/>
        <w:jc w:val="both"/>
      </w:pPr>
      <w:r>
        <w:lastRenderedPageBreak/>
        <w:t>Мета: підтримати організації громадянського суспільства (ОГС), які створюють безпечні та інклюзивні можливості неформальної освіти для дітей та молоді, які постраждали внаслідок війни, а також реалізують програми психосоціальної, освітньої та економічної реінтеграції ветеранів.</w:t>
      </w:r>
    </w:p>
    <w:p w14:paraId="7A6EAE8E" w14:textId="77777777" w:rsidR="00546022" w:rsidRDefault="00024AE9">
      <w:pPr>
        <w:widowControl/>
        <w:jc w:val="both"/>
      </w:pPr>
      <w:r>
        <w:t xml:space="preserve">1.Конкурс грантів </w:t>
      </w:r>
      <w:r>
        <w:rPr>
          <w:b/>
          <w:bCs/>
        </w:rPr>
        <w:t>«Простір зростання: розвиток емоційної стійкості та базових навичок через неформальну освіту»</w:t>
      </w:r>
      <w:r>
        <w:t xml:space="preserve"> у Дніпропетровській, Запорізькій, Київській, Миколаївській, Одеській, Сумській, Харківській, Херсонській та Чернігівській областях.</w:t>
      </w:r>
    </w:p>
    <w:p w14:paraId="032B6B6F" w14:textId="77777777" w:rsidR="00546022" w:rsidRDefault="00024AE9">
      <w:pPr>
        <w:widowControl/>
        <w:jc w:val="both"/>
      </w:pPr>
      <w:r>
        <w:t xml:space="preserve">2.Конкурс грантів </w:t>
      </w:r>
      <w:r>
        <w:rPr>
          <w:b/>
          <w:bCs/>
        </w:rPr>
        <w:t>«Навчайся. Дій. Відбудовуй: грантова підтримка освітніх ініціатив для молоді»</w:t>
      </w:r>
      <w:r>
        <w:t xml:space="preserve"> у Дніпропетровській, Запорізькій, Київській, Миколаївській, Одеській, Сумській, Харківській, Херсонській та Чернігівській областях.</w:t>
      </w:r>
    </w:p>
    <w:p w14:paraId="33C53FE4" w14:textId="77777777" w:rsidR="00546022" w:rsidRDefault="00024AE9">
      <w:pPr>
        <w:widowControl/>
        <w:jc w:val="both"/>
      </w:pPr>
      <w:r>
        <w:t xml:space="preserve">3.Конкурс грантів </w:t>
      </w:r>
      <w:r>
        <w:rPr>
          <w:b/>
          <w:bCs/>
        </w:rPr>
        <w:t>«Реінтеграція, освіта та підтримка ветеранів на рівні громад»</w:t>
      </w:r>
      <w:r>
        <w:t>.</w:t>
      </w:r>
    </w:p>
    <w:p w14:paraId="3130DB02" w14:textId="77777777" w:rsidR="00546022" w:rsidRDefault="00546022">
      <w:pPr>
        <w:tabs>
          <w:tab w:val="left" w:pos="719"/>
          <w:tab w:val="left" w:pos="721"/>
        </w:tabs>
        <w:spacing w:before="162"/>
        <w:ind w:right="139"/>
        <w:jc w:val="both"/>
      </w:pPr>
    </w:p>
    <w:p w14:paraId="3A4EA9A7" w14:textId="77777777" w:rsidR="00546022" w:rsidRDefault="00024AE9">
      <w:pPr>
        <w:tabs>
          <w:tab w:val="left" w:pos="719"/>
          <w:tab w:val="left" w:pos="721"/>
        </w:tabs>
        <w:ind w:right="144"/>
        <w:jc w:val="both"/>
        <w:rPr>
          <w:u w:val="single"/>
        </w:rPr>
      </w:pPr>
      <w:r>
        <w:rPr>
          <w:u w:val="single"/>
        </w:rPr>
        <w:t xml:space="preserve">Лот 2: </w:t>
      </w:r>
    </w:p>
    <w:p w14:paraId="76CF41E8" w14:textId="77777777" w:rsidR="00546022" w:rsidRDefault="00546022">
      <w:pPr>
        <w:tabs>
          <w:tab w:val="left" w:pos="719"/>
          <w:tab w:val="left" w:pos="721"/>
        </w:tabs>
        <w:ind w:right="144"/>
        <w:jc w:val="both"/>
      </w:pPr>
    </w:p>
    <w:p w14:paraId="0820641C" w14:textId="77777777" w:rsidR="00546022" w:rsidRDefault="00024AE9">
      <w:pPr>
        <w:shd w:val="clear" w:color="auto" w:fill="FFFFFF"/>
        <w:spacing w:before="40" w:after="40"/>
        <w:ind w:right="-188"/>
        <w:jc w:val="both"/>
        <w:rPr>
          <w:highlight w:val="yellow"/>
        </w:rPr>
      </w:pPr>
      <w:r>
        <w:t>Мета: підтримка партнерств між організаціями громадянського суспільства, аналітичними центрами, академічними колами та медіа з метою підготовки ними спільних аналітичних та комунікаційних продуктів для моніторингу, аналізу і популяризації (адвокації) реформ, спрямованих на європейську інтеграцію України.</w:t>
      </w:r>
    </w:p>
    <w:p w14:paraId="5DAD3F57" w14:textId="77777777" w:rsidR="00546022" w:rsidRDefault="00024AE9">
      <w:pPr>
        <w:pBdr>
          <w:top w:val="nil"/>
          <w:left w:val="nil"/>
          <w:bottom w:val="nil"/>
          <w:right w:val="nil"/>
          <w:between w:val="nil"/>
        </w:pBdr>
        <w:tabs>
          <w:tab w:val="left" w:pos="719"/>
          <w:tab w:val="left" w:pos="721"/>
        </w:tabs>
        <w:ind w:right="144"/>
        <w:jc w:val="both"/>
        <w:rPr>
          <w:b/>
          <w:bCs/>
          <w:color w:val="000000"/>
        </w:rPr>
      </w:pPr>
      <w:r>
        <w:t>1.</w:t>
      </w:r>
      <w:r>
        <w:rPr>
          <w:color w:val="000000"/>
        </w:rPr>
        <w:t xml:space="preserve">Конкурс грантів </w:t>
      </w:r>
      <w:r>
        <w:rPr>
          <w:b/>
          <w:bCs/>
          <w:color w:val="000000"/>
        </w:rPr>
        <w:t>“Стійкість через партнерство: громадянське суспільство на шляху до ЄС”.</w:t>
      </w:r>
    </w:p>
    <w:p w14:paraId="5A63DD25" w14:textId="77777777" w:rsidR="00546022" w:rsidRDefault="00024AE9">
      <w:pPr>
        <w:spacing w:before="159"/>
        <w:ind w:left="1"/>
        <w:jc w:val="both"/>
        <w:rPr>
          <w:color w:val="000000"/>
        </w:rPr>
      </w:pPr>
      <w:r>
        <w:rPr>
          <w:b/>
          <w:bCs/>
          <w:color w:val="000000"/>
        </w:rPr>
        <w:t>Пріоритети конкурсу</w:t>
      </w:r>
    </w:p>
    <w:p w14:paraId="4427CDE6" w14:textId="77777777" w:rsidR="00546022" w:rsidRDefault="00024AE9">
      <w:pPr>
        <w:spacing w:before="159"/>
        <w:jc w:val="both"/>
        <w:rPr>
          <w:color w:val="000000"/>
        </w:rPr>
      </w:pPr>
      <w:r>
        <w:rPr>
          <w:color w:val="000000"/>
        </w:rPr>
        <w:t xml:space="preserve">Проєктні пропозиції, що подаються на конкурс, мають передбачати діяльність організації за такими пріоритетами цього конкурсу: </w:t>
      </w:r>
    </w:p>
    <w:p w14:paraId="4612DB41" w14:textId="77777777" w:rsidR="00546022" w:rsidRDefault="00024AE9">
      <w:pPr>
        <w:numPr>
          <w:ilvl w:val="0"/>
          <w:numId w:val="1"/>
        </w:numPr>
        <w:pBdr>
          <w:top w:val="nil"/>
          <w:left w:val="nil"/>
          <w:bottom w:val="nil"/>
          <w:right w:val="nil"/>
          <w:between w:val="nil"/>
        </w:pBdr>
        <w:spacing w:before="159"/>
        <w:rPr>
          <w:color w:val="000000"/>
        </w:rPr>
      </w:pPr>
      <w:r>
        <w:rPr>
          <w:color w:val="000000"/>
        </w:rPr>
        <w:t>посилення інституційної та тематичної спроможності ОГС щодо здійснення моніторингу, адвокації та комунікації реформ, узгоджених із законодавством ЄС;</w:t>
      </w:r>
    </w:p>
    <w:p w14:paraId="5C721943" w14:textId="77777777" w:rsidR="00546022" w:rsidRDefault="00024AE9">
      <w:pPr>
        <w:numPr>
          <w:ilvl w:val="0"/>
          <w:numId w:val="1"/>
        </w:numPr>
        <w:pBdr>
          <w:top w:val="nil"/>
          <w:left w:val="nil"/>
          <w:bottom w:val="nil"/>
          <w:right w:val="nil"/>
          <w:between w:val="nil"/>
        </w:pBdr>
        <w:rPr>
          <w:color w:val="000000"/>
        </w:rPr>
      </w:pPr>
      <w:r>
        <w:rPr>
          <w:color w:val="000000"/>
        </w:rPr>
        <w:t xml:space="preserve"> сприяння розвитку партнерств між ОГС, академічними установами, медіа та іншими профільними організаціями для поєднання аналітичної експертизи та комунікаційного потенціалу.</w:t>
      </w:r>
    </w:p>
    <w:p w14:paraId="20401893" w14:textId="77777777" w:rsidR="00546022" w:rsidRDefault="00024AE9">
      <w:pPr>
        <w:spacing w:before="160"/>
        <w:ind w:left="1"/>
        <w:jc w:val="both"/>
      </w:pPr>
      <w:r>
        <w:t>Для отримання гранту необхідно подати грантову заявку на конкурс грантів у встановленому форматі разом із супровідними документами .</w:t>
      </w:r>
    </w:p>
    <w:p w14:paraId="55FB9532" w14:textId="77777777" w:rsidR="00546022" w:rsidRDefault="00024AE9">
      <w:pPr>
        <w:pStyle w:val="2"/>
        <w:tabs>
          <w:tab w:val="left" w:pos="719"/>
        </w:tabs>
      </w:pPr>
      <w:r>
        <w:t xml:space="preserve">      </w:t>
      </w:r>
      <w:bookmarkStart w:id="3" w:name="_Toc1357073142"/>
      <w:r>
        <w:t>2.  Основні кроки отримання гранту</w:t>
      </w:r>
      <w:bookmarkEnd w:id="3"/>
    </w:p>
    <w:p w14:paraId="2F97782E" w14:textId="77777777" w:rsidR="00546022" w:rsidRDefault="00024AE9">
      <w:pPr>
        <w:spacing w:before="205"/>
        <w:ind w:left="568" w:right="137" w:hanging="567"/>
        <w:jc w:val="both"/>
        <w:rPr>
          <w:b/>
          <w:bCs/>
        </w:rPr>
      </w:pPr>
      <w:r>
        <w:rPr>
          <w:i/>
          <w:iCs/>
        </w:rPr>
        <w:t xml:space="preserve">Крок 1. </w:t>
      </w:r>
      <w:r>
        <w:t xml:space="preserve">Заявник має заповнити та надіслати грантову заявку, яка складається з </w:t>
      </w:r>
      <w:r>
        <w:rPr>
          <w:b/>
          <w:bCs/>
        </w:rPr>
        <w:t xml:space="preserve">Аплікаційної форми </w:t>
      </w:r>
      <w:r>
        <w:t xml:space="preserve">(Додаток А), </w:t>
      </w:r>
      <w:r>
        <w:rPr>
          <w:b/>
          <w:bCs/>
        </w:rPr>
        <w:t xml:space="preserve">Бюджету проєкту </w:t>
      </w:r>
      <w:r>
        <w:t xml:space="preserve">(Додаток В), </w:t>
      </w:r>
      <w:r>
        <w:rPr>
          <w:b/>
          <w:bCs/>
        </w:rPr>
        <w:t>Сканкопії реєстраційної картки проєкту (в форматі  PDF)</w:t>
      </w:r>
      <w:r>
        <w:t xml:space="preserve">, підписаної й завіреної печаткою організації, Матриці проєкту (Додаток С)  та </w:t>
      </w:r>
      <w:r>
        <w:rPr>
          <w:b/>
          <w:bCs/>
        </w:rPr>
        <w:t xml:space="preserve">супровідних документів, </w:t>
      </w:r>
      <w:r>
        <w:t>визначених у оголошенні про конкурс,</w:t>
      </w:r>
      <w:r>
        <w:rPr>
          <w:b/>
          <w:bCs/>
        </w:rPr>
        <w:t xml:space="preserve"> двома обов’язковими способами одночасно: </w:t>
      </w:r>
    </w:p>
    <w:p w14:paraId="60EA4E75" w14:textId="77777777" w:rsidR="00546022" w:rsidRDefault="00024AE9">
      <w:pPr>
        <w:numPr>
          <w:ilvl w:val="0"/>
          <w:numId w:val="14"/>
        </w:numPr>
        <w:spacing w:before="205"/>
        <w:ind w:right="137"/>
        <w:jc w:val="both"/>
        <w:rPr>
          <w:b/>
          <w:bCs/>
        </w:rPr>
      </w:pPr>
      <w:r>
        <w:t>Електронною поштою на адресу</w:t>
      </w:r>
      <w:r>
        <w:rPr>
          <w:b/>
          <w:bCs/>
        </w:rPr>
        <w:t>: reu@ier.kyiv.ua.</w:t>
      </w:r>
    </w:p>
    <w:p w14:paraId="17D0BEDD" w14:textId="77777777" w:rsidR="00546022" w:rsidRDefault="00024AE9">
      <w:pPr>
        <w:numPr>
          <w:ilvl w:val="0"/>
          <w:numId w:val="14"/>
        </w:numPr>
        <w:ind w:right="137"/>
        <w:jc w:val="both"/>
        <w:rPr>
          <w:b/>
          <w:bCs/>
        </w:rPr>
      </w:pPr>
      <w:r>
        <w:t>Через грантову платформу за посиланням</w:t>
      </w:r>
      <w:r>
        <w:rPr>
          <w:b/>
          <w:bCs/>
        </w:rPr>
        <w:t xml:space="preserve">: </w:t>
      </w:r>
      <w:hyperlink r:id="rId17">
        <w:r>
          <w:rPr>
            <w:b/>
            <w:bCs/>
          </w:rPr>
          <w:t>http://grant.ier.com.ua.</w:t>
        </w:r>
      </w:hyperlink>
      <w:r>
        <w:rPr>
          <w:b/>
          <w:bCs/>
        </w:rPr>
        <w:t xml:space="preserve"> </w:t>
      </w:r>
    </w:p>
    <w:p w14:paraId="3E36EE64" w14:textId="77777777" w:rsidR="00546022" w:rsidRDefault="00024AE9">
      <w:pPr>
        <w:spacing w:before="205"/>
        <w:ind w:left="568" w:right="137" w:hanging="567"/>
        <w:jc w:val="both"/>
      </w:pPr>
      <w:r>
        <w:t xml:space="preserve">       Аплікаційну форму, форму бюджету та матриці можна завантажити на веб-сайті організації  </w:t>
      </w:r>
      <w:hyperlink r:id="rId18">
        <w:r>
          <w:rPr>
            <w:b/>
            <w:bCs/>
            <w:color w:val="0000FF"/>
            <w:u w:val="single"/>
          </w:rPr>
          <w:t xml:space="preserve">http://www.ier.com.ua/ua/Grants </w:t>
        </w:r>
      </w:hyperlink>
      <w:hyperlink r:id="rId19">
        <w:r>
          <w:t>в</w:t>
        </w:r>
      </w:hyperlink>
      <w:r>
        <w:t xml:space="preserve"> оголошенні грантового конкурсу.</w:t>
      </w:r>
    </w:p>
    <w:p w14:paraId="5C643E74" w14:textId="77777777" w:rsidR="00546022" w:rsidRDefault="00024AE9">
      <w:pPr>
        <w:spacing w:before="240" w:after="240"/>
        <w:jc w:val="both"/>
      </w:pPr>
      <w:r>
        <w:rPr>
          <w:i/>
          <w:iCs/>
        </w:rPr>
        <w:t>Крок 2.</w:t>
      </w:r>
      <w:r>
        <w:tab/>
        <w:t xml:space="preserve">Після розгляду Заявки та в разі ухвалення Грантовою комісією позитивного рішення заявник </w:t>
      </w:r>
      <w:r>
        <w:tab/>
        <w:t xml:space="preserve">отримає відповідний лист від ІЕД із детальними інструкціями щодо подальших дій та </w:t>
      </w:r>
      <w:r>
        <w:tab/>
      </w:r>
      <w:r>
        <w:tab/>
        <w:t>запрошенням до участі в другому етапі — захисті проєкту.</w:t>
      </w:r>
    </w:p>
    <w:p w14:paraId="0CBCD6F7" w14:textId="77777777" w:rsidR="00546022" w:rsidRDefault="00024AE9">
      <w:pPr>
        <w:spacing w:before="240" w:after="240"/>
        <w:ind w:firstLine="720"/>
        <w:jc w:val="both"/>
      </w:pPr>
      <w:r>
        <w:t xml:space="preserve">Грантова комісія може ухвалити рішення про надання гранту за умови виконання змістовних </w:t>
      </w:r>
      <w:r>
        <w:tab/>
        <w:t xml:space="preserve">рекомендацій щодо доопрацювання грантової заявки. Такі рекомендації можуть стосуватися </w:t>
      </w:r>
      <w:r>
        <w:lastRenderedPageBreak/>
        <w:tab/>
        <w:t xml:space="preserve">виключно уточнення витрат у бюджеті проєкту, можливого скорочення окремих заходів або </w:t>
      </w:r>
      <w:r>
        <w:tab/>
        <w:t xml:space="preserve">видів діяльності в межах проєкту без зміни його суті, а також за умови успішного проходження </w:t>
      </w:r>
      <w:r>
        <w:tab/>
        <w:t>другого етапу — онлайн-презентації (захисту) проєкту.</w:t>
      </w:r>
    </w:p>
    <w:p w14:paraId="438F67A5" w14:textId="77777777" w:rsidR="00546022" w:rsidRDefault="00024AE9">
      <w:pPr>
        <w:spacing w:before="81"/>
        <w:ind w:right="106"/>
        <w:jc w:val="both"/>
      </w:pPr>
      <w:r>
        <w:rPr>
          <w:i/>
          <w:iCs/>
        </w:rPr>
        <w:t xml:space="preserve">Крок 3. </w:t>
      </w:r>
      <w:r>
        <w:t>Після виконання всіх вимог Грантової комісії та проходження всіх етапів конкурсу ІЕД і Заявник укладають Грантову угоду. Грантова угода надсилається Заявнику електронним листом в форматі pdf. на адресу, зазначену в Аплікаційній  формі, для ознайомлення.</w:t>
      </w:r>
    </w:p>
    <w:p w14:paraId="6F87FB55" w14:textId="77777777" w:rsidR="00546022" w:rsidRDefault="00546022">
      <w:pPr>
        <w:spacing w:before="81"/>
        <w:ind w:right="106"/>
        <w:jc w:val="both"/>
        <w:rPr>
          <w:highlight w:val="green"/>
        </w:rPr>
      </w:pPr>
    </w:p>
    <w:p w14:paraId="4EC1D647" w14:textId="77777777" w:rsidR="00546022" w:rsidRDefault="00024AE9">
      <w:pPr>
        <w:pStyle w:val="2"/>
        <w:tabs>
          <w:tab w:val="left" w:pos="719"/>
        </w:tabs>
        <w:jc w:val="both"/>
      </w:pPr>
      <w:bookmarkStart w:id="4" w:name="_Toc1906237207"/>
      <w:r>
        <w:t>3. Порядок та строки подання грантових заявок</w:t>
      </w:r>
      <w:bookmarkEnd w:id="4"/>
    </w:p>
    <w:p w14:paraId="7D4638EE" w14:textId="77777777" w:rsidR="00546022" w:rsidRDefault="00024AE9">
      <w:pPr>
        <w:pStyle w:val="3"/>
        <w:tabs>
          <w:tab w:val="left" w:pos="1081"/>
        </w:tabs>
      </w:pPr>
      <w:bookmarkStart w:id="5" w:name="_Toc309842505"/>
      <w:r>
        <w:t>3.1. Подання грантової заявки</w:t>
      </w:r>
      <w:bookmarkEnd w:id="5"/>
    </w:p>
    <w:p w14:paraId="0A030C2F" w14:textId="77777777" w:rsidR="00546022" w:rsidRDefault="00024AE9">
      <w:pPr>
        <w:spacing w:before="211"/>
        <w:ind w:right="138"/>
        <w:jc w:val="both"/>
      </w:pPr>
      <w:r>
        <w:t xml:space="preserve">Для участі в конкурсі необхідно подати грантову заявку, яка відповідає вимогам цієї Інструкції. Інструкція розміщена на вебсайті ІЕД в розділі «Грантові конкурси» </w:t>
      </w:r>
      <w:hyperlink r:id="rId20">
        <w:r>
          <w:rPr>
            <w:b/>
            <w:bCs/>
            <w:color w:val="0000FF"/>
            <w:u w:val="single"/>
          </w:rPr>
          <w:t>http://www.ier.com.ua/ua/Grants</w:t>
        </w:r>
      </w:hyperlink>
      <w:hyperlink r:id="rId21">
        <w:r>
          <w:t>.</w:t>
        </w:r>
      </w:hyperlink>
    </w:p>
    <w:p w14:paraId="31F71528" w14:textId="77777777" w:rsidR="00546022" w:rsidRDefault="00024AE9">
      <w:pPr>
        <w:spacing w:before="161"/>
        <w:ind w:left="1"/>
        <w:jc w:val="both"/>
      </w:pPr>
      <w:r>
        <w:t>Грантова заявка складається з:</w:t>
      </w:r>
    </w:p>
    <w:p w14:paraId="6EF36E34" w14:textId="77777777" w:rsidR="00546022" w:rsidRDefault="00024AE9">
      <w:pPr>
        <w:widowControl/>
        <w:numPr>
          <w:ilvl w:val="0"/>
          <w:numId w:val="5"/>
        </w:numPr>
        <w:pBdr>
          <w:top w:val="nil"/>
          <w:left w:val="nil"/>
          <w:bottom w:val="nil"/>
          <w:right w:val="nil"/>
          <w:between w:val="nil"/>
        </w:pBdr>
        <w:jc w:val="both"/>
        <w:rPr>
          <w:color w:val="000000"/>
        </w:rPr>
      </w:pPr>
      <w:r>
        <w:rPr>
          <w:b/>
          <w:bCs/>
          <w:color w:val="000000"/>
        </w:rPr>
        <w:t>Аплікаційної форми</w:t>
      </w:r>
      <w:r>
        <w:rPr>
          <w:color w:val="000000"/>
        </w:rPr>
        <w:t xml:space="preserve"> (Додаток A на сайті ІЕД), заповненої чітко та зрозуміло, щоб її можна було належним чином оцінити. </w:t>
      </w:r>
    </w:p>
    <w:p w14:paraId="0BD7B675" w14:textId="77777777" w:rsidR="00546022" w:rsidRDefault="00024AE9">
      <w:pPr>
        <w:widowControl/>
        <w:numPr>
          <w:ilvl w:val="0"/>
          <w:numId w:val="5"/>
        </w:numPr>
        <w:pBdr>
          <w:top w:val="nil"/>
          <w:left w:val="nil"/>
          <w:bottom w:val="nil"/>
          <w:right w:val="nil"/>
          <w:between w:val="nil"/>
        </w:pBdr>
        <w:jc w:val="both"/>
        <w:rPr>
          <w:color w:val="000000"/>
        </w:rPr>
      </w:pPr>
      <w:r>
        <w:rPr>
          <w:b/>
          <w:bCs/>
          <w:color w:val="000000"/>
        </w:rPr>
        <w:t>Бюджету проєкту</w:t>
      </w:r>
      <w:r>
        <w:rPr>
          <w:color w:val="000000"/>
        </w:rPr>
        <w:t xml:space="preserve"> (Додаток B на сайті ІЕД). Рекомендації щодо підготовки бюджету наведені в Додатку 2 цієї Інструкції.</w:t>
      </w:r>
    </w:p>
    <w:p w14:paraId="6D7F59D4" w14:textId="77777777" w:rsidR="00546022" w:rsidRDefault="00024AE9">
      <w:pPr>
        <w:widowControl/>
        <w:numPr>
          <w:ilvl w:val="0"/>
          <w:numId w:val="5"/>
        </w:numPr>
        <w:pBdr>
          <w:top w:val="nil"/>
          <w:left w:val="nil"/>
          <w:bottom w:val="nil"/>
          <w:right w:val="nil"/>
          <w:between w:val="nil"/>
        </w:pBdr>
        <w:jc w:val="both"/>
        <w:rPr>
          <w:color w:val="000000"/>
        </w:rPr>
      </w:pPr>
      <w:r>
        <w:rPr>
          <w:b/>
          <w:bCs/>
          <w:color w:val="000000"/>
        </w:rPr>
        <w:t xml:space="preserve">Матриці проєкту </w:t>
      </w:r>
      <w:r>
        <w:rPr>
          <w:color w:val="000000"/>
        </w:rPr>
        <w:t>(Додаток</w:t>
      </w:r>
      <w:r>
        <w:t xml:space="preserve"> </w:t>
      </w:r>
      <w:r>
        <w:rPr>
          <w:color w:val="000000"/>
        </w:rPr>
        <w:t>С на сайті ІЕД) Інструкція щодо заповнення матриці проєкту наведена в Додатку 1 цієї Інструкції.</w:t>
      </w:r>
    </w:p>
    <w:p w14:paraId="49A6041D" w14:textId="77777777" w:rsidR="00546022" w:rsidRDefault="00024AE9">
      <w:pPr>
        <w:widowControl/>
        <w:numPr>
          <w:ilvl w:val="0"/>
          <w:numId w:val="5"/>
        </w:numPr>
        <w:pBdr>
          <w:top w:val="nil"/>
          <w:left w:val="nil"/>
          <w:bottom w:val="nil"/>
          <w:right w:val="nil"/>
          <w:between w:val="nil"/>
        </w:pBdr>
        <w:jc w:val="both"/>
        <w:rPr>
          <w:color w:val="000000"/>
        </w:rPr>
      </w:pPr>
      <w:r>
        <w:rPr>
          <w:b/>
          <w:bCs/>
          <w:color w:val="000000"/>
        </w:rPr>
        <w:t>Сканкопії реєстраційної картки проєкту</w:t>
      </w:r>
      <w:r>
        <w:rPr>
          <w:color w:val="000000"/>
        </w:rPr>
        <w:t>, підписаної та завіреної печаткою організації.</w:t>
      </w:r>
    </w:p>
    <w:p w14:paraId="00F8AE2C" w14:textId="77777777" w:rsidR="00546022" w:rsidRDefault="00024AE9">
      <w:pPr>
        <w:widowControl/>
        <w:numPr>
          <w:ilvl w:val="0"/>
          <w:numId w:val="5"/>
        </w:numPr>
        <w:pBdr>
          <w:top w:val="nil"/>
          <w:left w:val="nil"/>
          <w:bottom w:val="nil"/>
          <w:right w:val="nil"/>
          <w:between w:val="nil"/>
        </w:pBdr>
        <w:jc w:val="both"/>
        <w:rPr>
          <w:color w:val="000000"/>
        </w:rPr>
      </w:pPr>
      <w:r>
        <w:rPr>
          <w:b/>
          <w:bCs/>
          <w:color w:val="000000"/>
        </w:rPr>
        <w:t>Супровідних документів</w:t>
      </w:r>
      <w:r>
        <w:rPr>
          <w:color w:val="000000"/>
        </w:rPr>
        <w:t xml:space="preserve"> (українською мовою), а саме:</w:t>
      </w:r>
    </w:p>
    <w:p w14:paraId="5F3E7518" w14:textId="77777777" w:rsidR="00546022" w:rsidRDefault="00024AE9">
      <w:pPr>
        <w:numPr>
          <w:ilvl w:val="1"/>
          <w:numId w:val="5"/>
        </w:numPr>
        <w:pBdr>
          <w:top w:val="nil"/>
          <w:left w:val="nil"/>
          <w:bottom w:val="nil"/>
          <w:right w:val="nil"/>
          <w:between w:val="nil"/>
        </w:pBdr>
        <w:tabs>
          <w:tab w:val="left" w:pos="1081"/>
        </w:tabs>
        <w:spacing w:before="22"/>
        <w:ind w:right="142"/>
        <w:jc w:val="both"/>
        <w:rPr>
          <w:color w:val="000000"/>
        </w:rPr>
      </w:pPr>
      <w:r>
        <w:rPr>
          <w:color w:val="000000"/>
        </w:rPr>
        <w:t>Копію витягу з Єдиного державного реєстру юридичних осіб (ЄДР), фізичних осіб-підприємців та громадських формувань, сформованого в період з дати оголошення конкурсу і до дати кінцевої дати подання Заявок, у повному обсязі та із зазначенням повного переліку відомостей з ЄДР (обов’язково в форматі pdf.);</w:t>
      </w:r>
    </w:p>
    <w:p w14:paraId="7A1F12E0" w14:textId="77777777" w:rsidR="00546022" w:rsidRDefault="00024AE9">
      <w:pPr>
        <w:numPr>
          <w:ilvl w:val="1"/>
          <w:numId w:val="5"/>
        </w:numPr>
        <w:pBdr>
          <w:top w:val="nil"/>
          <w:left w:val="nil"/>
          <w:bottom w:val="nil"/>
          <w:right w:val="nil"/>
          <w:between w:val="nil"/>
        </w:pBdr>
        <w:tabs>
          <w:tab w:val="left" w:pos="1081"/>
        </w:tabs>
        <w:spacing w:before="22"/>
        <w:ind w:right="142"/>
        <w:jc w:val="both"/>
        <w:rPr>
          <w:color w:val="000000"/>
        </w:rPr>
      </w:pPr>
      <w:r>
        <w:rPr>
          <w:color w:val="000000"/>
        </w:rPr>
        <w:t>копії рішення ДПС про включення організації до Реєстру неприбуткових організацій (обов’язково в форматі pdf.);</w:t>
      </w:r>
    </w:p>
    <w:p w14:paraId="15241C08" w14:textId="77777777" w:rsidR="00546022" w:rsidRDefault="00024AE9">
      <w:pPr>
        <w:numPr>
          <w:ilvl w:val="1"/>
          <w:numId w:val="5"/>
        </w:numPr>
        <w:pBdr>
          <w:top w:val="nil"/>
          <w:left w:val="nil"/>
          <w:bottom w:val="nil"/>
          <w:right w:val="nil"/>
          <w:between w:val="nil"/>
        </w:pBdr>
        <w:tabs>
          <w:tab w:val="left" w:pos="1081"/>
        </w:tabs>
        <w:spacing w:before="22"/>
        <w:ind w:right="142"/>
        <w:jc w:val="both"/>
        <w:rPr>
          <w:color w:val="000000"/>
        </w:rPr>
      </w:pPr>
      <w:r>
        <w:rPr>
          <w:color w:val="000000"/>
        </w:rPr>
        <w:t>резюме керівника проєкту та всіх учасників команди (фінансовий менеджер/бухгалтер,</w:t>
      </w:r>
      <w:r>
        <w:rPr>
          <w:color w:val="000000"/>
        </w:rPr>
        <w:tab/>
        <w:t>координатор,експерти/консультанти, комунікаційний менеджер) залучених до реалізації проєкту;</w:t>
      </w:r>
    </w:p>
    <w:p w14:paraId="25540DBD" w14:textId="77777777" w:rsidR="00546022" w:rsidRDefault="00024AE9">
      <w:pPr>
        <w:numPr>
          <w:ilvl w:val="1"/>
          <w:numId w:val="5"/>
        </w:numPr>
        <w:pBdr>
          <w:top w:val="nil"/>
          <w:left w:val="nil"/>
          <w:bottom w:val="nil"/>
          <w:right w:val="nil"/>
          <w:between w:val="nil"/>
        </w:pBdr>
        <w:tabs>
          <w:tab w:val="left" w:pos="1081"/>
        </w:tabs>
        <w:spacing w:before="14"/>
        <w:ind w:right="138"/>
        <w:jc w:val="both"/>
        <w:rPr>
          <w:color w:val="000000"/>
        </w:rPr>
      </w:pPr>
      <w:r>
        <w:rPr>
          <w:color w:val="000000"/>
        </w:rPr>
        <w:t>листи-підтримки від партнерських організацій, що засвідчують готовність партнерів взяти участь у реалізації проєкту та описують характер цієї участі (є обов’язковими у разі, якщо проєкт планується реалізовувати в партнерстві з іншими громадськими організаціями); інформація подається у довільній формі;</w:t>
      </w:r>
    </w:p>
    <w:p w14:paraId="249FD34B" w14:textId="77777777" w:rsidR="00546022" w:rsidRDefault="00024AE9">
      <w:pPr>
        <w:numPr>
          <w:ilvl w:val="1"/>
          <w:numId w:val="5"/>
        </w:numPr>
        <w:pBdr>
          <w:top w:val="nil"/>
          <w:left w:val="nil"/>
          <w:bottom w:val="nil"/>
          <w:right w:val="nil"/>
          <w:between w:val="nil"/>
        </w:pBdr>
        <w:tabs>
          <w:tab w:val="left" w:pos="1081"/>
        </w:tabs>
        <w:ind w:right="137"/>
        <w:jc w:val="both"/>
        <w:rPr>
          <w:color w:val="000000"/>
        </w:rPr>
      </w:pPr>
      <w:r>
        <w:rPr>
          <w:color w:val="000000"/>
        </w:rPr>
        <w:t>інформації про організацію (обов’язково) із зазначенням коротких відомостей про організацію, зокрема, інформації про період, протягом якого функціонує організація, її місію, мету, завдання, систему управління тощо, кількість штатних та найманих працівників, наявність офісного приміщення та технічне оснащення;</w:t>
      </w:r>
    </w:p>
    <w:p w14:paraId="2279B09A" w14:textId="77777777" w:rsidR="00546022" w:rsidRDefault="00024AE9">
      <w:pPr>
        <w:numPr>
          <w:ilvl w:val="1"/>
          <w:numId w:val="5"/>
        </w:numPr>
        <w:pBdr>
          <w:top w:val="nil"/>
          <w:left w:val="nil"/>
          <w:bottom w:val="nil"/>
          <w:right w:val="nil"/>
          <w:between w:val="nil"/>
        </w:pBdr>
        <w:tabs>
          <w:tab w:val="left" w:pos="1081"/>
        </w:tabs>
        <w:spacing w:before="3"/>
        <w:ind w:right="143"/>
        <w:jc w:val="both"/>
        <w:rPr>
          <w:color w:val="000000"/>
        </w:rPr>
      </w:pPr>
      <w:r>
        <w:rPr>
          <w:color w:val="000000"/>
        </w:rPr>
        <w:t>інформації про загальний бюджет організації за попередній рік (згідно з Податковими звітами про використання коштів НПО – копії Податкових звітів (обов’язково для ОГС);</w:t>
      </w:r>
    </w:p>
    <w:p w14:paraId="3178BAF2" w14:textId="77777777" w:rsidR="00546022" w:rsidRDefault="00024AE9">
      <w:pPr>
        <w:numPr>
          <w:ilvl w:val="1"/>
          <w:numId w:val="5"/>
        </w:numPr>
        <w:pBdr>
          <w:top w:val="nil"/>
          <w:left w:val="nil"/>
          <w:bottom w:val="nil"/>
          <w:right w:val="nil"/>
          <w:between w:val="nil"/>
        </w:pBdr>
        <w:tabs>
          <w:tab w:val="left" w:pos="1081"/>
        </w:tabs>
        <w:spacing w:before="3"/>
        <w:ind w:right="140"/>
        <w:jc w:val="both"/>
        <w:rPr>
          <w:color w:val="000000"/>
        </w:rPr>
      </w:pPr>
      <w:r>
        <w:rPr>
          <w:color w:val="000000"/>
        </w:rPr>
        <w:t>досвіду здійснення проєктів за підтримки донорів за останній рік (в разі наявності грантової історії);</w:t>
      </w:r>
    </w:p>
    <w:p w14:paraId="7FA895D3" w14:textId="77777777" w:rsidR="00546022" w:rsidRDefault="00024AE9">
      <w:pPr>
        <w:numPr>
          <w:ilvl w:val="1"/>
          <w:numId w:val="5"/>
        </w:numPr>
        <w:pBdr>
          <w:top w:val="nil"/>
          <w:left w:val="nil"/>
          <w:bottom w:val="nil"/>
          <w:right w:val="nil"/>
          <w:between w:val="nil"/>
        </w:pBdr>
        <w:tabs>
          <w:tab w:val="left" w:pos="1081"/>
        </w:tabs>
        <w:spacing w:before="3"/>
        <w:ind w:right="140"/>
        <w:jc w:val="both"/>
        <w:rPr>
          <w:color w:val="000000"/>
        </w:rPr>
      </w:pPr>
      <w:r>
        <w:rPr>
          <w:color w:val="000000"/>
        </w:rPr>
        <w:t>гарантійний лист у довільній формі про відсутність відкритих виконавчих проваджень та інших обтяжуючих зобов’язань щодо юридичної особи.</w:t>
      </w:r>
    </w:p>
    <w:p w14:paraId="0188BD89" w14:textId="77777777" w:rsidR="00546022" w:rsidRDefault="00024AE9" w:rsidP="2629CC52">
      <w:pPr>
        <w:pBdr>
          <w:top w:val="nil"/>
          <w:left w:val="nil"/>
          <w:bottom w:val="nil"/>
          <w:right w:val="nil"/>
          <w:between w:val="nil"/>
        </w:pBdr>
        <w:spacing w:before="72"/>
        <w:jc w:val="both"/>
        <w:rPr>
          <w:shd w:val="clear" w:color="auto" w:fill="C6C6C6"/>
        </w:rPr>
      </w:pPr>
      <w:r>
        <w:rPr>
          <w:b/>
          <w:bCs/>
          <w:color w:val="000000"/>
        </w:rPr>
        <w:t xml:space="preserve">IEД має право вимагати додаткові документи та інформацію щодо проєкту та інформацію про </w:t>
      </w:r>
      <w:r>
        <w:t xml:space="preserve">Проєктні пропозиції з додатками подаються </w:t>
      </w:r>
      <w:r>
        <w:rPr>
          <w:b/>
          <w:bCs/>
        </w:rPr>
        <w:t>двома обов’язковими способами одночасно</w:t>
      </w:r>
      <w:r>
        <w:t>:</w:t>
      </w:r>
    </w:p>
    <w:p w14:paraId="75DBEA3D" w14:textId="271E4901" w:rsidR="00546022" w:rsidRDefault="00024AE9" w:rsidP="2629CC52">
      <w:pPr>
        <w:numPr>
          <w:ilvl w:val="0"/>
          <w:numId w:val="15"/>
        </w:numPr>
        <w:pBdr>
          <w:top w:val="nil"/>
          <w:left w:val="nil"/>
          <w:bottom w:val="nil"/>
          <w:right w:val="nil"/>
          <w:between w:val="nil"/>
        </w:pBdr>
        <w:shd w:val="clear" w:color="auto" w:fill="FFFFFF" w:themeFill="background1"/>
        <w:spacing w:before="40" w:after="40"/>
        <w:ind w:right="-200"/>
        <w:jc w:val="both"/>
        <w:rPr>
          <w:color w:val="000000"/>
          <w:shd w:val="clear" w:color="auto" w:fill="C6C6C6"/>
        </w:rPr>
      </w:pPr>
      <w:r>
        <w:rPr>
          <w:color w:val="000000"/>
        </w:rPr>
        <w:t xml:space="preserve">Електронною поштою на адресу: </w:t>
      </w:r>
      <w:hyperlink r:id="rId22">
        <w:r w:rsidRPr="2629CC52">
          <w:rPr>
            <w:b/>
            <w:bCs/>
            <w:color w:val="1155CC"/>
            <w:u w:val="single"/>
          </w:rPr>
          <w:t>reu@ier.kyiv.ua</w:t>
        </w:r>
      </w:hyperlink>
      <w:r>
        <w:rPr>
          <w:b/>
          <w:bCs/>
          <w:color w:val="000000"/>
        </w:rPr>
        <w:t xml:space="preserve"> .</w:t>
      </w:r>
    </w:p>
    <w:p w14:paraId="10B60C38" w14:textId="77777777" w:rsidR="00546022" w:rsidRDefault="00024AE9">
      <w:pPr>
        <w:ind w:right="138"/>
        <w:jc w:val="both"/>
      </w:pPr>
      <w:r>
        <w:lastRenderedPageBreak/>
        <w:t xml:space="preserve">У темі листа слід обов’язково зазначити, якого саме грантового конкурсу стосуються подані документи. Формулювання теми листа визначається у відповідному оголошенні про конкурс. </w:t>
      </w:r>
    </w:p>
    <w:p w14:paraId="32FF6822" w14:textId="3816308F" w:rsidR="00546022" w:rsidRDefault="00024AE9" w:rsidP="2629CC52">
      <w:pPr>
        <w:shd w:val="clear" w:color="auto" w:fill="FFFFFF" w:themeFill="background1"/>
        <w:spacing w:before="40" w:after="40"/>
        <w:ind w:right="-200"/>
        <w:jc w:val="both"/>
        <w:rPr>
          <w:shd w:val="clear" w:color="auto" w:fill="C6C6C6"/>
        </w:rPr>
      </w:pPr>
      <w:r>
        <w:t>Додатки до проєктної пропозиції подаються окремими файлами, прикріпленими до електронного листа, у такому форматі: аплікаційна форма (Word), бюджет проєкту (</w:t>
      </w:r>
      <w:r w:rsidR="0863F5E8">
        <w:t>.xlsx</w:t>
      </w:r>
      <w:r>
        <w:t>), матриця проєкту (</w:t>
      </w:r>
      <w:r w:rsidR="40CE6D66">
        <w:t>.xlsx</w:t>
      </w:r>
      <w:r>
        <w:t>), інші супровідні документи (PDF, Word). У разі неможливості подати грантову заявку одним електронним листом (у зв’язку з великим обсягом додатків), вона може бути розміщена на файлообмінному сервісі з обов’язковим наданням активного посилання для доступу.</w:t>
      </w:r>
    </w:p>
    <w:p w14:paraId="0B4AA524" w14:textId="512F0580" w:rsidR="00546022" w:rsidRDefault="00024AE9" w:rsidP="2629CC52">
      <w:pPr>
        <w:numPr>
          <w:ilvl w:val="0"/>
          <w:numId w:val="15"/>
        </w:numPr>
        <w:pBdr>
          <w:top w:val="nil"/>
          <w:left w:val="nil"/>
          <w:bottom w:val="nil"/>
          <w:right w:val="nil"/>
          <w:between w:val="nil"/>
        </w:pBdr>
        <w:shd w:val="clear" w:color="auto" w:fill="FFFFFF" w:themeFill="background1"/>
        <w:spacing w:before="40" w:after="40"/>
        <w:ind w:right="-200"/>
        <w:jc w:val="both"/>
        <w:rPr>
          <w:color w:val="000000"/>
          <w:shd w:val="clear" w:color="auto" w:fill="C6C6C6"/>
        </w:rPr>
      </w:pPr>
      <w:r>
        <w:rPr>
          <w:color w:val="000000"/>
        </w:rPr>
        <w:t>Через грантову платформу за посиланням:</w:t>
      </w:r>
      <w:r>
        <w:rPr>
          <w:b/>
          <w:bCs/>
          <w:color w:val="000000"/>
        </w:rPr>
        <w:t xml:space="preserve"> </w:t>
      </w:r>
      <w:hyperlink r:id="rId23">
        <w:r w:rsidRPr="2629CC52">
          <w:rPr>
            <w:b/>
            <w:bCs/>
            <w:color w:val="000000" w:themeColor="text1"/>
          </w:rPr>
          <w:t>http://grant.ier.com.ua.</w:t>
        </w:r>
      </w:hyperlink>
    </w:p>
    <w:p w14:paraId="49ADFFD0" w14:textId="77777777" w:rsidR="00546022" w:rsidRDefault="00024AE9" w:rsidP="1B35111B">
      <w:pPr>
        <w:shd w:val="clear" w:color="auto" w:fill="FFFFFF" w:themeFill="background1"/>
        <w:spacing w:before="40" w:after="40"/>
        <w:ind w:right="-200"/>
        <w:jc w:val="both"/>
        <w:rPr>
          <w:shd w:val="clear" w:color="auto" w:fill="C6C6C6"/>
        </w:rPr>
      </w:pPr>
      <w:r>
        <w:t>У разі виникнення обставин непереборної сили проєктні пропозиції та додатки до них, подані лише електронною поштою, будуть допущені до конкурсного розгляду.</w:t>
      </w:r>
    </w:p>
    <w:p w14:paraId="333BAF12" w14:textId="77777777" w:rsidR="00546022" w:rsidRDefault="00546022">
      <w:pPr>
        <w:ind w:left="1" w:right="138"/>
        <w:jc w:val="both"/>
      </w:pPr>
    </w:p>
    <w:p w14:paraId="13B81D95" w14:textId="77777777" w:rsidR="00546022" w:rsidRDefault="00024AE9">
      <w:pPr>
        <w:pStyle w:val="3"/>
        <w:tabs>
          <w:tab w:val="left" w:pos="1081"/>
        </w:tabs>
      </w:pPr>
      <w:bookmarkStart w:id="6" w:name="_Toc2115877266"/>
      <w:r>
        <w:t>3.2. Кінцевий термін подання грантових заявок</w:t>
      </w:r>
      <w:bookmarkEnd w:id="6"/>
    </w:p>
    <w:p w14:paraId="1953A104" w14:textId="77777777" w:rsidR="00546022" w:rsidRDefault="00024AE9">
      <w:pPr>
        <w:spacing w:before="206"/>
        <w:ind w:left="1"/>
        <w:jc w:val="both"/>
        <w:rPr>
          <w:b/>
          <w:bCs/>
        </w:rPr>
      </w:pPr>
      <w:r>
        <w:rPr>
          <w:b/>
          <w:bCs/>
        </w:rPr>
        <w:t>Кінцевий термін подання грантових заявок на конкурс зазначається у відповідному оголошенні про конкурс грантів.</w:t>
      </w:r>
    </w:p>
    <w:p w14:paraId="3854DFA9" w14:textId="77777777" w:rsidR="00546022" w:rsidRDefault="00024AE9">
      <w:pPr>
        <w:spacing w:before="197"/>
        <w:ind w:left="1"/>
        <w:jc w:val="both"/>
      </w:pPr>
      <w:r>
        <w:t>Грантові заявки, подані після закінчення визначеного терміну, не реєструються та не розглядаються.</w:t>
      </w:r>
    </w:p>
    <w:p w14:paraId="2B151BA1" w14:textId="77777777" w:rsidR="00546022" w:rsidRDefault="00024AE9">
      <w:pPr>
        <w:spacing w:before="190"/>
        <w:ind w:left="1" w:right="139"/>
        <w:jc w:val="both"/>
      </w:pPr>
      <w:r>
        <w:t xml:space="preserve">Запитання щодо умов конкурсу можна надсилати в електронному вигляді на адресу </w:t>
      </w:r>
      <w:hyperlink r:id="rId24">
        <w:r>
          <w:rPr>
            <w:color w:val="0563C1"/>
            <w:u w:val="single"/>
          </w:rPr>
          <w:t>reu@ier.kyiv.ua</w:t>
        </w:r>
      </w:hyperlink>
      <w:r>
        <w:t xml:space="preserve"> з чіткою поміткою, якого конкурсу грантів ці питання стосуються. Відповіді на запитання розміщено на сайті Інституту економічних досліджень та політичних консультацій </w:t>
      </w:r>
      <w:hyperlink r:id="rId25">
        <w:r>
          <w:rPr>
            <w:b/>
            <w:bCs/>
            <w:color w:val="0000FF"/>
            <w:u w:val="single"/>
          </w:rPr>
          <w:t>http://www.ier.com.ua/ua/Grants</w:t>
        </w:r>
      </w:hyperlink>
      <w:hyperlink r:id="rId26">
        <w:r>
          <w:t>.</w:t>
        </w:r>
      </w:hyperlink>
      <w:r>
        <w:t xml:space="preserve"> Заявникам рекомендується регулярно відвідувати зазначений розділ сайту з метою ознайомлення з поставленими запитаннями та наданими відповідями.</w:t>
      </w:r>
    </w:p>
    <w:p w14:paraId="63D1C308" w14:textId="77777777" w:rsidR="00546022" w:rsidRDefault="00024AE9">
      <w:pPr>
        <w:spacing w:before="190"/>
        <w:ind w:left="1" w:right="139"/>
        <w:jc w:val="both"/>
      </w:pPr>
      <w:r>
        <w:t>З метою забезпечення рівного ставлення до всіх заявників ІЕД не надає попередніх оцінок щодо прийнятності заявника, його партнерів, проєкту або запланованих заходів.</w:t>
      </w:r>
    </w:p>
    <w:p w14:paraId="0133F80E" w14:textId="77777777" w:rsidR="00546022" w:rsidRDefault="00024AE9">
      <w:pPr>
        <w:pStyle w:val="2"/>
        <w:tabs>
          <w:tab w:val="left" w:pos="719"/>
        </w:tabs>
        <w:jc w:val="both"/>
      </w:pPr>
      <w:bookmarkStart w:id="7" w:name="x25nimk5g2wd"/>
      <w:bookmarkStart w:id="8" w:name="_Toc1500463081"/>
      <w:bookmarkEnd w:id="7"/>
      <w:r>
        <w:t>4. Розгляд заявок</w:t>
      </w:r>
      <w:bookmarkEnd w:id="8"/>
    </w:p>
    <w:p w14:paraId="41BFE503" w14:textId="77777777" w:rsidR="00546022" w:rsidRDefault="00024AE9">
      <w:pPr>
        <w:pStyle w:val="3"/>
        <w:tabs>
          <w:tab w:val="left" w:pos="988"/>
        </w:tabs>
        <w:jc w:val="both"/>
      </w:pPr>
      <w:bookmarkStart w:id="9" w:name="_Toc285443675"/>
      <w:r>
        <w:t>4.1. Реєстрація і оцінка заявок</w:t>
      </w:r>
      <w:bookmarkEnd w:id="9"/>
    </w:p>
    <w:p w14:paraId="79C17935" w14:textId="77777777" w:rsidR="00546022" w:rsidRDefault="00024AE9">
      <w:pPr>
        <w:pStyle w:val="3"/>
        <w:tabs>
          <w:tab w:val="left" w:pos="988"/>
        </w:tabs>
        <w:jc w:val="both"/>
      </w:pPr>
      <w:bookmarkStart w:id="10" w:name="_Toc103272907"/>
      <w:r>
        <w:t>4.1.1. Реєстрація заявок</w:t>
      </w:r>
      <w:bookmarkEnd w:id="10"/>
    </w:p>
    <w:p w14:paraId="0E53D8BF" w14:textId="77777777" w:rsidR="00546022" w:rsidRDefault="00024AE9">
      <w:pPr>
        <w:pBdr>
          <w:top w:val="nil"/>
          <w:left w:val="nil"/>
          <w:bottom w:val="nil"/>
          <w:right w:val="nil"/>
          <w:between w:val="nil"/>
        </w:pBdr>
        <w:spacing w:before="11"/>
        <w:jc w:val="both"/>
        <w:rPr>
          <w:color w:val="000000"/>
        </w:rPr>
      </w:pPr>
      <w:r>
        <w:rPr>
          <w:color w:val="000000"/>
        </w:rPr>
        <w:t>Реєстрацію грантових заявок здійснює ІЕД. Після реєстрації заявники електронною поштою отримують повідомлення про наданий реєстраційний номер у разі подання заявки вчасно (до закінчення кінцевого терміну подачі), або про відмову в реєстрації у разі подання заявки після закінчення цього терміну.</w:t>
      </w:r>
    </w:p>
    <w:p w14:paraId="41AEDFD8" w14:textId="77777777" w:rsidR="00546022" w:rsidRDefault="00546022">
      <w:pPr>
        <w:pBdr>
          <w:top w:val="nil"/>
          <w:left w:val="nil"/>
          <w:bottom w:val="nil"/>
          <w:right w:val="nil"/>
          <w:between w:val="nil"/>
        </w:pBdr>
        <w:spacing w:before="11"/>
        <w:jc w:val="both"/>
        <w:rPr>
          <w:color w:val="000000"/>
        </w:rPr>
      </w:pPr>
    </w:p>
    <w:p w14:paraId="6CCE2DBE" w14:textId="77777777" w:rsidR="00546022" w:rsidRDefault="00024AE9">
      <w:pPr>
        <w:pStyle w:val="3"/>
        <w:tabs>
          <w:tab w:val="left" w:pos="988"/>
        </w:tabs>
        <w:spacing w:before="1"/>
        <w:jc w:val="both"/>
      </w:pPr>
      <w:bookmarkStart w:id="11" w:name="_Toc1870016586"/>
      <w:r>
        <w:t>4.1.2. Грантова комісія</w:t>
      </w:r>
      <w:bookmarkEnd w:id="11"/>
    </w:p>
    <w:p w14:paraId="3CBDCEC8" w14:textId="77777777" w:rsidR="00546022" w:rsidRDefault="00024AE9">
      <w:pPr>
        <w:widowControl/>
        <w:pBdr>
          <w:top w:val="nil"/>
          <w:left w:val="nil"/>
          <w:bottom w:val="nil"/>
          <w:right w:val="nil"/>
          <w:between w:val="nil"/>
        </w:pBdr>
        <w:jc w:val="both"/>
        <w:rPr>
          <w:color w:val="FF0000"/>
        </w:rPr>
      </w:pPr>
      <w:r>
        <w:rPr>
          <w:color w:val="000000"/>
        </w:rPr>
        <w:t xml:space="preserve">Для розгляду заявок створюється Грантова комісія, до складу якої входять представники ІЕД, експерти громадських організацій, представники засобів масової інформації та науковці, які мають досвід роботи в громадських і донорських організаціях або ЗМІ, а також досвід оцінювання грантових заявок. </w:t>
      </w:r>
    </w:p>
    <w:p w14:paraId="58B292C4" w14:textId="77777777" w:rsidR="00546022" w:rsidRDefault="00024AE9">
      <w:pPr>
        <w:spacing w:before="240" w:after="240"/>
        <w:jc w:val="both"/>
      </w:pPr>
      <w:r>
        <w:t>До функцій Грантової комісії належать:</w:t>
      </w:r>
    </w:p>
    <w:p w14:paraId="55B54750" w14:textId="77777777" w:rsidR="00546022" w:rsidRDefault="00024AE9">
      <w:pPr>
        <w:numPr>
          <w:ilvl w:val="0"/>
          <w:numId w:val="8"/>
        </w:numPr>
        <w:pBdr>
          <w:top w:val="nil"/>
          <w:left w:val="nil"/>
          <w:bottom w:val="nil"/>
          <w:right w:val="nil"/>
          <w:between w:val="nil"/>
        </w:pBdr>
        <w:spacing w:before="240"/>
        <w:jc w:val="both"/>
        <w:rPr>
          <w:color w:val="000000"/>
        </w:rPr>
      </w:pPr>
      <w:r>
        <w:rPr>
          <w:color w:val="000000"/>
        </w:rPr>
        <w:t>розгляд документів і заявок, поданих на конкурс та попередньо відібраних за результатами кваліфікаційного етапу;</w:t>
      </w:r>
    </w:p>
    <w:p w14:paraId="267DA74C" w14:textId="77777777" w:rsidR="00546022" w:rsidRDefault="00024AE9">
      <w:pPr>
        <w:numPr>
          <w:ilvl w:val="0"/>
          <w:numId w:val="8"/>
        </w:numPr>
        <w:pBdr>
          <w:top w:val="nil"/>
          <w:left w:val="nil"/>
          <w:bottom w:val="nil"/>
          <w:right w:val="nil"/>
          <w:between w:val="nil"/>
        </w:pBdr>
        <w:jc w:val="both"/>
        <w:rPr>
          <w:color w:val="000000"/>
        </w:rPr>
      </w:pPr>
      <w:r>
        <w:rPr>
          <w:color w:val="000000"/>
        </w:rPr>
        <w:t>формування попереднього переліку переможців конкурсу, рекомендованих до надання гранту;</w:t>
      </w:r>
    </w:p>
    <w:p w14:paraId="3D87E347" w14:textId="77777777" w:rsidR="00546022" w:rsidRDefault="00024AE9">
      <w:pPr>
        <w:numPr>
          <w:ilvl w:val="0"/>
          <w:numId w:val="8"/>
        </w:numPr>
        <w:pBdr>
          <w:top w:val="nil"/>
          <w:left w:val="nil"/>
          <w:bottom w:val="nil"/>
          <w:right w:val="nil"/>
          <w:between w:val="nil"/>
        </w:pBdr>
        <w:spacing w:after="240"/>
        <w:jc w:val="both"/>
        <w:rPr>
          <w:color w:val="000000"/>
        </w:rPr>
      </w:pPr>
      <w:r>
        <w:rPr>
          <w:color w:val="000000"/>
        </w:rPr>
        <w:t>визначення фінального списку переможців за результатами другого етапу — захисту проєктів.</w:t>
      </w:r>
    </w:p>
    <w:p w14:paraId="2126FE60" w14:textId="77777777" w:rsidR="00546022" w:rsidRDefault="00024AE9">
      <w:pPr>
        <w:spacing w:before="240" w:after="240"/>
        <w:jc w:val="both"/>
      </w:pPr>
      <w:r>
        <w:t xml:space="preserve">Попередній перелік переможців визначається Грантовою комісією за результатами оцінювання поданих заявок. Фінальний список переможців формується та оприлюднюється лише після успішного </w:t>
      </w:r>
      <w:r>
        <w:lastRenderedPageBreak/>
        <w:t>проходження другого етапу конкурсу — онлайн-презентації (захисту) проєкту.</w:t>
      </w:r>
    </w:p>
    <w:p w14:paraId="6FF96BB5" w14:textId="77777777" w:rsidR="00546022" w:rsidRDefault="00546022">
      <w:pPr>
        <w:pBdr>
          <w:top w:val="nil"/>
          <w:left w:val="nil"/>
          <w:bottom w:val="nil"/>
          <w:right w:val="nil"/>
          <w:between w:val="nil"/>
        </w:pBdr>
        <w:spacing w:before="32"/>
        <w:jc w:val="both"/>
        <w:rPr>
          <w:color w:val="000000"/>
        </w:rPr>
      </w:pPr>
    </w:p>
    <w:p w14:paraId="4EA5FFDB" w14:textId="77777777" w:rsidR="00546022" w:rsidRDefault="00024AE9">
      <w:pPr>
        <w:pStyle w:val="3"/>
        <w:tabs>
          <w:tab w:val="left" w:pos="901"/>
          <w:tab w:val="left" w:pos="1077"/>
        </w:tabs>
        <w:spacing w:before="1"/>
        <w:ind w:left="1" w:right="1425"/>
        <w:jc w:val="both"/>
      </w:pPr>
      <w:bookmarkStart w:id="12" w:name="_Toc810050781"/>
      <w:r>
        <w:t>4.1.3. Перевірка відповідності кваліфікаційним вимогам та критеріям прийнятності</w:t>
      </w:r>
      <w:bookmarkEnd w:id="12"/>
    </w:p>
    <w:p w14:paraId="51554D33" w14:textId="77777777" w:rsidR="00546022" w:rsidRDefault="00024AE9">
      <w:pPr>
        <w:spacing w:before="164"/>
        <w:ind w:left="1" w:right="140"/>
        <w:jc w:val="both"/>
      </w:pPr>
      <w:r>
        <w:t>Грантові заявки, подані на конкурс, оцінюються на предмет відповідності кваліфікаційним вимогам конкурсу та критеріям прийнятності. Критерії прийнятності участі в конкурсі наведено у Додатку 3 даної Інструкції.</w:t>
      </w:r>
    </w:p>
    <w:p w14:paraId="507F72CC" w14:textId="77777777" w:rsidR="00546022" w:rsidRDefault="00024AE9">
      <w:pPr>
        <w:spacing w:before="160"/>
        <w:ind w:left="1" w:right="143"/>
        <w:jc w:val="both"/>
      </w:pPr>
      <w:r>
        <w:t>Грантові заявки, визнані такими, що відповідають кваліфікаційним вимогам конкурсу та критеріям прийнятності, проходять процедуру оцінки якості, за результатами якої визначається переможець конкурсу.</w:t>
      </w:r>
    </w:p>
    <w:p w14:paraId="4463CAB6" w14:textId="77777777" w:rsidR="00546022" w:rsidRDefault="00024AE9">
      <w:pPr>
        <w:spacing w:before="158"/>
        <w:ind w:left="1" w:right="138"/>
        <w:jc w:val="both"/>
      </w:pPr>
      <w:r>
        <w:t xml:space="preserve">Грантова заявка (для допуску до участі в конкурсі) має відповідати </w:t>
      </w:r>
      <w:r>
        <w:rPr>
          <w:u w:val="single"/>
        </w:rPr>
        <w:t>всім</w:t>
      </w:r>
      <w:r>
        <w:t xml:space="preserve"> нижченаведеним кваліфікаційним вимогам:</w:t>
      </w:r>
    </w:p>
    <w:p w14:paraId="43647059" w14:textId="77777777" w:rsidR="00546022" w:rsidRDefault="00024AE9">
      <w:pPr>
        <w:numPr>
          <w:ilvl w:val="0"/>
          <w:numId w:val="4"/>
        </w:numPr>
        <w:pBdr>
          <w:top w:val="nil"/>
          <w:left w:val="nil"/>
          <w:bottom w:val="nil"/>
          <w:right w:val="nil"/>
          <w:between w:val="nil"/>
        </w:pBdr>
        <w:tabs>
          <w:tab w:val="left" w:pos="721"/>
        </w:tabs>
        <w:ind w:right="139"/>
        <w:jc w:val="both"/>
        <w:rPr>
          <w:color w:val="000000"/>
        </w:rPr>
      </w:pPr>
      <w:r>
        <w:rPr>
          <w:color w:val="000000"/>
        </w:rPr>
        <w:t>заявка є повною (комплектною) та заповненою згідно до вимог ІЕД (примітка: подано всі передбачені додатки, що вимагаються; додаткові документи є актуальними і відповідають чинному законодавству України);</w:t>
      </w:r>
    </w:p>
    <w:p w14:paraId="7F36E410" w14:textId="77777777" w:rsidR="00546022" w:rsidRDefault="00024AE9">
      <w:pPr>
        <w:numPr>
          <w:ilvl w:val="0"/>
          <w:numId w:val="4"/>
        </w:numPr>
        <w:pBdr>
          <w:top w:val="nil"/>
          <w:left w:val="nil"/>
          <w:bottom w:val="nil"/>
          <w:right w:val="nil"/>
          <w:between w:val="nil"/>
        </w:pBdr>
        <w:tabs>
          <w:tab w:val="left" w:pos="721"/>
        </w:tabs>
        <w:spacing w:before="1"/>
        <w:jc w:val="both"/>
        <w:rPr>
          <w:color w:val="000000"/>
        </w:rPr>
      </w:pPr>
      <w:r>
        <w:rPr>
          <w:color w:val="000000"/>
        </w:rPr>
        <w:t>аплікаційну форму , матрицю проєкту та бюджет проєкту подано відповідно до форм, затверджених ІЕД;</w:t>
      </w:r>
    </w:p>
    <w:p w14:paraId="77D842EE" w14:textId="77777777" w:rsidR="00546022" w:rsidRDefault="00024AE9">
      <w:pPr>
        <w:numPr>
          <w:ilvl w:val="0"/>
          <w:numId w:val="4"/>
        </w:numPr>
        <w:pBdr>
          <w:top w:val="nil"/>
          <w:left w:val="nil"/>
          <w:bottom w:val="nil"/>
          <w:right w:val="nil"/>
          <w:between w:val="nil"/>
        </w:pBdr>
        <w:tabs>
          <w:tab w:val="left" w:pos="721"/>
        </w:tabs>
        <w:jc w:val="both"/>
        <w:rPr>
          <w:color w:val="000000"/>
        </w:rPr>
      </w:pPr>
      <w:r>
        <w:rPr>
          <w:color w:val="000000"/>
        </w:rPr>
        <w:t>заявник має статус неприбуткової організації та офіційно зареєстрований не менше 1 року станом на дату подання заявки;</w:t>
      </w:r>
    </w:p>
    <w:p w14:paraId="3E8C8DE3" w14:textId="77777777" w:rsidR="00546022" w:rsidRDefault="00024AE9">
      <w:pPr>
        <w:numPr>
          <w:ilvl w:val="0"/>
          <w:numId w:val="4"/>
        </w:numPr>
        <w:pBdr>
          <w:top w:val="nil"/>
          <w:left w:val="nil"/>
          <w:bottom w:val="nil"/>
          <w:right w:val="nil"/>
          <w:between w:val="nil"/>
        </w:pBdr>
        <w:tabs>
          <w:tab w:val="left" w:pos="721"/>
        </w:tabs>
        <w:jc w:val="both"/>
        <w:rPr>
          <w:color w:val="000000"/>
        </w:rPr>
      </w:pPr>
      <w:r>
        <w:rPr>
          <w:color w:val="000000"/>
        </w:rPr>
        <w:t>термін реалізації проєкту не перевищує кількість місяців зазначених у відповідному оголошені про конкурс;</w:t>
      </w:r>
    </w:p>
    <w:p w14:paraId="312C06D2" w14:textId="77777777" w:rsidR="00546022" w:rsidRDefault="00024AE9">
      <w:pPr>
        <w:numPr>
          <w:ilvl w:val="0"/>
          <w:numId w:val="4"/>
        </w:numPr>
        <w:pBdr>
          <w:top w:val="nil"/>
          <w:left w:val="nil"/>
          <w:bottom w:val="nil"/>
          <w:right w:val="nil"/>
          <w:between w:val="nil"/>
        </w:pBdr>
        <w:tabs>
          <w:tab w:val="left" w:pos="721"/>
        </w:tabs>
        <w:jc w:val="both"/>
        <w:rPr>
          <w:color w:val="000000"/>
        </w:rPr>
      </w:pPr>
      <w:r>
        <w:rPr>
          <w:color w:val="000000"/>
        </w:rPr>
        <w:t>бюджет проєкту не перевищує граничну суму, зазначену в умовах відповідного конкурсу.</w:t>
      </w:r>
    </w:p>
    <w:p w14:paraId="010E7977" w14:textId="77777777" w:rsidR="00546022" w:rsidRDefault="00024AE9">
      <w:pPr>
        <w:spacing w:before="150"/>
        <w:ind w:left="1" w:right="139"/>
        <w:jc w:val="both"/>
      </w:pPr>
      <w:r>
        <w:t>Якщо одна або кілька з вищезазначених вимог не виконана, грантова заявка не проходить технічний/кваліфікаційний  відбір та не допускається до участі у конкурсі.</w:t>
      </w:r>
    </w:p>
    <w:p w14:paraId="23566F2C" w14:textId="77777777" w:rsidR="00546022" w:rsidRDefault="00024AE9">
      <w:pPr>
        <w:spacing w:before="162"/>
        <w:ind w:left="1" w:right="147"/>
        <w:jc w:val="both"/>
      </w:pPr>
      <w:r>
        <w:t>Грантові заявки, що відповідають кваліфікаційним і технічним вимогам, перевіряються на відповідність критеріям прийнятності. Заявки, які не відповідають цим критеріям, до участі в конкурсі не допускаються. У разі якщо під час розгляду буде встановлено невідповідність грантової заявки критеріям прийнятності, така заявка може бути відхилена виключно з цієї підстави.</w:t>
      </w:r>
    </w:p>
    <w:p w14:paraId="45F3B384" w14:textId="77777777" w:rsidR="00546022" w:rsidRDefault="00024AE9">
      <w:pPr>
        <w:spacing w:before="162"/>
        <w:ind w:left="1" w:right="147"/>
        <w:jc w:val="both"/>
      </w:pPr>
      <w:r>
        <w:t>Якщо невідповідність критеріям прийнятності буде виявлено на більш пізніх етапах розгляду заявки (оцінка якості тощо), така заявка знімається з участі в конкурсі.</w:t>
      </w:r>
    </w:p>
    <w:p w14:paraId="313AADB4" w14:textId="77777777" w:rsidR="00546022" w:rsidRDefault="00546022">
      <w:pPr>
        <w:spacing w:before="162"/>
        <w:ind w:left="1" w:right="147"/>
        <w:jc w:val="both"/>
      </w:pPr>
    </w:p>
    <w:p w14:paraId="33268CFC" w14:textId="77777777" w:rsidR="00546022" w:rsidRDefault="00024AE9">
      <w:pPr>
        <w:pStyle w:val="3"/>
        <w:tabs>
          <w:tab w:val="left" w:pos="1077"/>
        </w:tabs>
        <w:spacing w:before="23"/>
        <w:ind w:left="1"/>
      </w:pPr>
      <w:bookmarkStart w:id="13" w:name="_Toc1311292788"/>
      <w:r>
        <w:t>4.1.4.  Оцінка якості</w:t>
      </w:r>
      <w:bookmarkEnd w:id="13"/>
    </w:p>
    <w:p w14:paraId="68FB7B08" w14:textId="77777777" w:rsidR="00546022" w:rsidRDefault="00024AE9">
      <w:pPr>
        <w:pBdr>
          <w:top w:val="nil"/>
          <w:left w:val="nil"/>
          <w:bottom w:val="nil"/>
          <w:right w:val="nil"/>
          <w:between w:val="nil"/>
        </w:pBdr>
        <w:spacing w:before="202"/>
        <w:rPr>
          <w:color w:val="000000"/>
        </w:rPr>
      </w:pPr>
      <w:r>
        <w:rPr>
          <w:color w:val="000000"/>
        </w:rPr>
        <w:t>Оцінка якості грантових заявок з урахуванням запропонованого бюджету проєкту, а також фінансової та управлінської спроможності заявника, здійснюється відповідно до критеріїв оцінки, визначених у Методиці оцінки грантових заявок, наведеній у Додатку 4 до цієї Інструкції.</w:t>
      </w:r>
      <w:r>
        <w:rPr>
          <w:color w:val="000000"/>
        </w:rPr>
        <w:br/>
        <w:t>Результатом проведеної оцінки є експертний висновок Керівника проєкту та Грантового менеджера ІЕД із рекомендацією підтримати або відхилити заявку.</w:t>
      </w:r>
      <w:r>
        <w:rPr>
          <w:color w:val="000000"/>
        </w:rPr>
        <w:br/>
        <w:t>Грантовий менеджер готує повний Звіт з оцінки грантових заявок, який містить стислу інформацію про всі подані проєкти, а також результати їх оцінювання для розгляду Грантовою комісією.</w:t>
      </w:r>
    </w:p>
    <w:p w14:paraId="12ABD9CB" w14:textId="77777777" w:rsidR="00546022" w:rsidRDefault="00024AE9">
      <w:pPr>
        <w:pStyle w:val="2"/>
        <w:rPr>
          <w:sz w:val="28"/>
          <w:szCs w:val="28"/>
        </w:rPr>
      </w:pPr>
      <w:bookmarkStart w:id="14" w:name="_Toc1566208944"/>
      <w:r w:rsidRPr="1DCDA1DD">
        <w:rPr>
          <w:sz w:val="28"/>
          <w:szCs w:val="28"/>
        </w:rPr>
        <w:t>4.2.  Рішення про надання гранту та порядок визначення переможців</w:t>
      </w:r>
      <w:bookmarkEnd w:id="14"/>
    </w:p>
    <w:p w14:paraId="65CF0C32" w14:textId="77777777" w:rsidR="00546022" w:rsidRDefault="00024AE9">
      <w:pPr>
        <w:spacing w:before="240" w:after="240"/>
      </w:pPr>
      <w:r>
        <w:t>Рішення щодо визначення переможців конкурсного відбору та надання грантів ухвалюється Грантовою комісією на її засіданні простою більшістю голосів присутніх членів Комісії.</w:t>
      </w:r>
    </w:p>
    <w:p w14:paraId="5313D6FE" w14:textId="77777777" w:rsidR="00546022" w:rsidRDefault="00024AE9">
      <w:pPr>
        <w:spacing w:before="240" w:after="240"/>
        <w:jc w:val="both"/>
      </w:pPr>
      <w:r>
        <w:lastRenderedPageBreak/>
        <w:t>Після формування рекомендованого переліку переможців, визначених Грантовою комісією, кожен проєкт має пройти другий етап — захист проєкту. Лише після успішного проходження цього етапу список фінальних переможців затверджується та оприлюднюється.</w:t>
      </w:r>
    </w:p>
    <w:p w14:paraId="3B2BBFA4" w14:textId="77777777" w:rsidR="00546022" w:rsidRDefault="00024AE9">
      <w:pPr>
        <w:widowControl/>
        <w:pBdr>
          <w:top w:val="nil"/>
          <w:left w:val="nil"/>
          <w:bottom w:val="nil"/>
          <w:right w:val="nil"/>
          <w:between w:val="nil"/>
        </w:pBdr>
        <w:jc w:val="both"/>
        <w:rPr>
          <w:color w:val="000000"/>
        </w:rPr>
      </w:pPr>
      <w:r>
        <w:rPr>
          <w:color w:val="000000"/>
        </w:rPr>
        <w:t>Грант не може бути наданий заявнику, якщо його грантова заявка визнана такою, що не відповідає критеріям прийнятності. Грантова комісія має право ухвалити рішення про затвердження проєктів проходження процедури захисту проєктів та за умови їхнього доопрацювання. Таке доопрацювання може стосуватися виключно уточнення витрат, передбачених бюджетом (виправлення арифметичних помилок, усунення невідповідностей, коригування нереалістичних витрат), а також можливого скорочення окремих заходів у межах проєкту без зміни його суті та цілей. Збільшення загальної суми гранту за результатами доопрацювання не допускається.</w:t>
      </w:r>
    </w:p>
    <w:p w14:paraId="1863C99A" w14:textId="77777777" w:rsidR="00546022" w:rsidRDefault="00024AE9">
      <w:pPr>
        <w:pStyle w:val="3"/>
      </w:pPr>
      <w:r>
        <w:t xml:space="preserve"> </w:t>
      </w:r>
      <w:bookmarkStart w:id="15" w:name="_Toc1901045848"/>
      <w:r>
        <w:t>4.2.1. Процедура фінального відбору переможців</w:t>
      </w:r>
      <w:bookmarkEnd w:id="15"/>
    </w:p>
    <w:p w14:paraId="4739D650" w14:textId="77777777" w:rsidR="00546022" w:rsidRDefault="00024AE9">
      <w:pPr>
        <w:widowControl/>
        <w:numPr>
          <w:ilvl w:val="0"/>
          <w:numId w:val="9"/>
        </w:numPr>
        <w:pBdr>
          <w:top w:val="nil"/>
          <w:left w:val="nil"/>
          <w:bottom w:val="nil"/>
          <w:right w:val="nil"/>
          <w:between w:val="nil"/>
        </w:pBdr>
        <w:jc w:val="both"/>
        <w:rPr>
          <w:color w:val="000000"/>
        </w:rPr>
      </w:pPr>
      <w:r>
        <w:rPr>
          <w:color w:val="000000"/>
        </w:rPr>
        <w:t>Попередній відбір: за результатами першого етапу засідання Грантової комісії та розгляду заявок Грантовий відділ інформує відібраних кандидатів про проходження до наступного етапу</w:t>
      </w:r>
    </w:p>
    <w:p w14:paraId="10DF8BD7" w14:textId="77777777" w:rsidR="00546022" w:rsidRDefault="00024AE9">
      <w:pPr>
        <w:widowControl/>
        <w:numPr>
          <w:ilvl w:val="0"/>
          <w:numId w:val="9"/>
        </w:numPr>
        <w:pBdr>
          <w:top w:val="nil"/>
          <w:left w:val="nil"/>
          <w:bottom w:val="nil"/>
          <w:right w:val="nil"/>
          <w:between w:val="nil"/>
        </w:pBdr>
        <w:jc w:val="both"/>
      </w:pPr>
      <w:r>
        <w:rPr>
          <w:color w:val="000000"/>
        </w:rPr>
        <w:t>Презентація та захист: протягом 3 (трьох) робочих днів після отримання повідомлення заявники мають провести онлайн-презентацію (захист) свого проєкту. Якщо проєкт реалізується у партнерстві з іншими організаціями, під час онлайн-презентації (захисту) проєкту мають бути присутні представники кожної організації-партнера</w:t>
      </w:r>
      <w:r>
        <w:rPr>
          <w:rFonts w:ascii="Times New Roman" w:eastAsia="Times New Roman" w:hAnsi="Times New Roman" w:cs="Times New Roman"/>
          <w:color w:val="000000"/>
          <w:sz w:val="24"/>
          <w:szCs w:val="24"/>
        </w:rPr>
        <w:t>.</w:t>
      </w:r>
    </w:p>
    <w:p w14:paraId="6B04633C" w14:textId="77777777" w:rsidR="00546022" w:rsidRDefault="00024AE9">
      <w:pPr>
        <w:widowControl/>
        <w:numPr>
          <w:ilvl w:val="0"/>
          <w:numId w:val="9"/>
        </w:numPr>
        <w:pBdr>
          <w:top w:val="nil"/>
          <w:left w:val="nil"/>
          <w:bottom w:val="nil"/>
          <w:right w:val="nil"/>
          <w:between w:val="nil"/>
        </w:pBdr>
        <w:jc w:val="both"/>
        <w:rPr>
          <w:color w:val="000000"/>
        </w:rPr>
      </w:pPr>
      <w:r>
        <w:rPr>
          <w:color w:val="000000"/>
        </w:rPr>
        <w:t>Фіксація результатів: лише після успішного захисту та врахування фінальних коментарів  інформація про переможців вноситься до остаточного Протоколу засідання Грантової комісії.</w:t>
      </w:r>
    </w:p>
    <w:p w14:paraId="225FF47A" w14:textId="77777777" w:rsidR="00546022" w:rsidRDefault="00024AE9">
      <w:pPr>
        <w:widowControl/>
        <w:pBdr>
          <w:top w:val="nil"/>
          <w:left w:val="nil"/>
          <w:bottom w:val="nil"/>
          <w:right w:val="nil"/>
          <w:between w:val="nil"/>
        </w:pBdr>
        <w:jc w:val="both"/>
        <w:rPr>
          <w:color w:val="000000"/>
        </w:rPr>
      </w:pPr>
      <w:r>
        <w:rPr>
          <w:color w:val="000000"/>
        </w:rPr>
        <w:t>За результатами засідання Грантової комісії та після проходження другого етапу — захисту проєктів — Грантовий відділ письмово (електронною поштою) інформує всіх заявників про ухвалене рішення. Інформація про остаточних переможців конкурсу оприлюднюється у публічному просторі — на сайті,  в соцмережах ІЕД та через інші інформаційні канали.</w:t>
      </w:r>
    </w:p>
    <w:p w14:paraId="5632B393" w14:textId="77777777" w:rsidR="00546022" w:rsidRDefault="00024AE9">
      <w:pPr>
        <w:widowControl/>
        <w:pBdr>
          <w:top w:val="nil"/>
          <w:left w:val="nil"/>
          <w:bottom w:val="nil"/>
          <w:right w:val="nil"/>
          <w:between w:val="nil"/>
        </w:pBdr>
        <w:jc w:val="both"/>
        <w:rPr>
          <w:color w:val="000000"/>
        </w:rPr>
      </w:pPr>
      <w:r>
        <w:rPr>
          <w:color w:val="000000"/>
        </w:rPr>
        <w:t>У разі невиконання заявником вимог щодо доопрацювання або захисту проєкту у встановлений термін фінансова підтримка в межах Проєкту не надається.</w:t>
      </w:r>
    </w:p>
    <w:p w14:paraId="722004A3" w14:textId="77777777" w:rsidR="00546022" w:rsidRDefault="00024AE9">
      <w:pPr>
        <w:pStyle w:val="2"/>
        <w:tabs>
          <w:tab w:val="left" w:pos="1081"/>
        </w:tabs>
        <w:rPr>
          <w:sz w:val="28"/>
          <w:szCs w:val="28"/>
        </w:rPr>
      </w:pPr>
      <w:bookmarkStart w:id="16" w:name="_Toc1276922909"/>
      <w:r w:rsidRPr="1DCDA1DD">
        <w:rPr>
          <w:sz w:val="28"/>
          <w:szCs w:val="28"/>
        </w:rPr>
        <w:t>4.3.  Оформлення Грантової угоди</w:t>
      </w:r>
      <w:bookmarkEnd w:id="16"/>
    </w:p>
    <w:p w14:paraId="515ED32E" w14:textId="77777777" w:rsidR="00546022" w:rsidRDefault="00024AE9">
      <w:pPr>
        <w:spacing w:before="206"/>
        <w:ind w:left="1" w:right="138"/>
        <w:jc w:val="both"/>
      </w:pPr>
      <w:r>
        <w:t>Переможцям конкурсу протягом 5 (п’яти) робочих днів Грантовий відділ надсилає лист з результатами конкурсу. Заявник матиме 5 (п’ять) робочих днів для реагування на вимоги Грантової комісії, якщо такі були.</w:t>
      </w:r>
    </w:p>
    <w:p w14:paraId="3DD87031" w14:textId="77777777" w:rsidR="00546022" w:rsidRDefault="00024AE9">
      <w:pPr>
        <w:spacing w:before="160"/>
        <w:ind w:left="1" w:right="139"/>
        <w:jc w:val="both"/>
      </w:pPr>
      <w:r>
        <w:t xml:space="preserve">Після отримання відповідей на вимоги Грантової комісії та наявності усіх необхідних документів ІЕД протягом 10 (десяти) робочих днів готує Грантову угоду, яку надсилає Заявникові у електронному вигляді для підписання. Заявник має протягом 5 (п’яти) робочих днів надіслати підписану Грантову угоду у </w:t>
      </w:r>
      <w:r>
        <w:rPr>
          <w:color w:val="000000"/>
        </w:rPr>
        <w:t>вигляді електронних документів із застосуванням до них електронного цифрового підпису (КЕП) засобами телекомунікаційного зв’язку за допомогою відповідних систем електронного документообігу, таких як: «M.E.Doc», «ВЧАСНО».</w:t>
      </w:r>
      <w:r>
        <w:t xml:space="preserve"> </w:t>
      </w:r>
    </w:p>
    <w:p w14:paraId="3354D188" w14:textId="77777777" w:rsidR="00546022" w:rsidRDefault="00024AE9">
      <w:pPr>
        <w:pStyle w:val="2"/>
        <w:tabs>
          <w:tab w:val="left" w:pos="719"/>
        </w:tabs>
        <w:rPr>
          <w:sz w:val="28"/>
          <w:szCs w:val="28"/>
        </w:rPr>
      </w:pPr>
      <w:bookmarkStart w:id="17" w:name="_Toc781590109"/>
      <w:r w:rsidRPr="1DCDA1DD">
        <w:rPr>
          <w:sz w:val="28"/>
          <w:szCs w:val="28"/>
        </w:rPr>
        <w:t>5. Здійснення платежів</w:t>
      </w:r>
      <w:bookmarkEnd w:id="17"/>
    </w:p>
    <w:p w14:paraId="57F71E0E" w14:textId="77777777" w:rsidR="00546022" w:rsidRDefault="00024AE9">
      <w:pPr>
        <w:spacing w:before="49"/>
        <w:ind w:left="1" w:right="141"/>
        <w:jc w:val="both"/>
      </w:pPr>
      <w:r>
        <w:t>Платежі здійснюються траншами у періодичності, зазначеній в прогнозі витрат, у гривнях і у відповідності з наступним:</w:t>
      </w:r>
    </w:p>
    <w:p w14:paraId="3E48DC26" w14:textId="77777777" w:rsidR="00546022" w:rsidRDefault="00024AE9">
      <w:pPr>
        <w:numPr>
          <w:ilvl w:val="0"/>
          <w:numId w:val="3"/>
        </w:numPr>
        <w:pBdr>
          <w:top w:val="nil"/>
          <w:left w:val="nil"/>
          <w:bottom w:val="nil"/>
          <w:right w:val="nil"/>
          <w:between w:val="nil"/>
        </w:pBdr>
        <w:tabs>
          <w:tab w:val="left" w:pos="721"/>
        </w:tabs>
        <w:spacing w:before="119"/>
        <w:ind w:right="147"/>
        <w:jc w:val="both"/>
        <w:rPr>
          <w:color w:val="000000"/>
        </w:rPr>
      </w:pPr>
      <w:r>
        <w:rPr>
          <w:color w:val="000000"/>
        </w:rPr>
        <w:t>Грантоотримувач для отримання гранту зобов’язаний відкрити окремий банківський рахунок або має використовувати окремий рахунок з нульовим залишком та щомісячно до 5 (п’ятого) числа кожного місяця надавати банківські виписки для підтвердження фактично профінансованих витрат за попередній календарний місяць.</w:t>
      </w:r>
    </w:p>
    <w:p w14:paraId="0C326836" w14:textId="77777777" w:rsidR="00546022" w:rsidRDefault="00024AE9">
      <w:pPr>
        <w:numPr>
          <w:ilvl w:val="0"/>
          <w:numId w:val="3"/>
        </w:numPr>
        <w:pBdr>
          <w:top w:val="nil"/>
          <w:left w:val="nil"/>
          <w:bottom w:val="nil"/>
          <w:right w:val="nil"/>
          <w:between w:val="nil"/>
        </w:pBdr>
        <w:tabs>
          <w:tab w:val="left" w:pos="721"/>
        </w:tabs>
        <w:spacing w:before="5"/>
        <w:ind w:right="137"/>
        <w:jc w:val="both"/>
        <w:rPr>
          <w:color w:val="000000"/>
        </w:rPr>
      </w:pPr>
      <w:r>
        <w:rPr>
          <w:color w:val="000000"/>
        </w:rPr>
        <w:t xml:space="preserve">Початковий авансовий платіж на витрати першого періоду імплементації проєкту перераховується ІЕД на рахунок грантоотримувача протягом 5 (п’яти) робочих днів після отримання підписаних Грантової угоди, запиту на перший транш та прогнозу використання </w:t>
      </w:r>
      <w:r>
        <w:rPr>
          <w:color w:val="000000"/>
        </w:rPr>
        <w:lastRenderedPageBreak/>
        <w:t>коштів.</w:t>
      </w:r>
    </w:p>
    <w:p w14:paraId="04D4A142" w14:textId="77777777" w:rsidR="00546022" w:rsidRPr="0046527D" w:rsidRDefault="00024AE9" w:rsidP="0046527D">
      <w:pPr>
        <w:numPr>
          <w:ilvl w:val="0"/>
          <w:numId w:val="22"/>
        </w:numPr>
        <w:pBdr>
          <w:top w:val="nil"/>
          <w:left w:val="nil"/>
          <w:bottom w:val="nil"/>
          <w:right w:val="nil"/>
          <w:between w:val="nil"/>
        </w:pBdr>
        <w:tabs>
          <w:tab w:val="left" w:pos="721"/>
        </w:tabs>
        <w:spacing w:before="5"/>
        <w:ind w:right="137"/>
        <w:jc w:val="both"/>
        <w:rPr>
          <w:color w:val="000000"/>
        </w:rPr>
      </w:pPr>
      <w:r w:rsidRPr="0046527D">
        <w:rPr>
          <w:color w:val="000000"/>
        </w:rPr>
        <w:t>ІЕД залишає за собою право призупинити перерахування чергового траншу у разі, якщо Грантоотримувач на дату подання запиту підтвердив фактичне використання менш ніж 70 % суми останнього отриманого траншу та 100 % усіх попередніх траншів. Перерахування призупиненого траншу здійснюється після того, як Грантоотримувач документально підтвердить використання не менше ніж 70 % останнього отриманого траншу та повне використання всіх попередніх траншів.</w:t>
      </w:r>
    </w:p>
    <w:p w14:paraId="6C3B18F2" w14:textId="77777777" w:rsidR="00546022" w:rsidRDefault="00024AE9">
      <w:pPr>
        <w:numPr>
          <w:ilvl w:val="0"/>
          <w:numId w:val="3"/>
        </w:numPr>
        <w:pBdr>
          <w:top w:val="nil"/>
          <w:left w:val="nil"/>
          <w:bottom w:val="nil"/>
          <w:right w:val="nil"/>
          <w:between w:val="nil"/>
        </w:pBdr>
        <w:tabs>
          <w:tab w:val="left" w:pos="721"/>
        </w:tabs>
        <w:spacing w:before="5"/>
        <w:ind w:right="140"/>
        <w:jc w:val="both"/>
        <w:rPr>
          <w:color w:val="000000"/>
        </w:rPr>
      </w:pPr>
      <w:r>
        <w:rPr>
          <w:color w:val="000000"/>
        </w:rPr>
        <w:t>Кожен наступний запит на перерахування коштів для покриття витрат за проєктом має супроводжуватися прогнозом використання коштів на запитуваний період імплементації Проєкту відповідно до затвердженого Календарного плану виконання Проєкту.</w:t>
      </w:r>
    </w:p>
    <w:p w14:paraId="3238F00E" w14:textId="77777777" w:rsidR="00546022" w:rsidRDefault="00024AE9">
      <w:pPr>
        <w:tabs>
          <w:tab w:val="left" w:pos="721"/>
        </w:tabs>
        <w:spacing w:before="5"/>
        <w:ind w:left="720" w:right="139"/>
        <w:jc w:val="both"/>
      </w:pPr>
      <w:r>
        <w:t xml:space="preserve">ІЕД зобов’язується здійснювати платежі гранту траншами у періодичності, зазначеній у прогнозі використання коштів.  </w:t>
      </w:r>
      <w:r>
        <w:rPr>
          <w:color w:val="000000"/>
        </w:rPr>
        <w:t xml:space="preserve">Останній транш, у розмірі 10% від загальної суми гранту, перераховується в період дії Грантової угоди не пізніше 10 банківських днів після повного звітування за проєктом та затвердження аналітичного та фінансового звіту наданих ІЕД. </w:t>
      </w:r>
    </w:p>
    <w:p w14:paraId="4D5E118B" w14:textId="77777777" w:rsidR="00546022" w:rsidRDefault="00546022">
      <w:pPr>
        <w:tabs>
          <w:tab w:val="left" w:pos="721"/>
        </w:tabs>
        <w:spacing w:before="5"/>
        <w:ind w:left="720" w:right="139"/>
        <w:jc w:val="both"/>
      </w:pPr>
    </w:p>
    <w:p w14:paraId="2CD3CDC6" w14:textId="77777777" w:rsidR="00546022" w:rsidRDefault="00024AE9">
      <w:pPr>
        <w:spacing w:before="81"/>
        <w:ind w:left="721" w:right="138"/>
        <w:jc w:val="both"/>
      </w:pPr>
      <w:r>
        <w:t>Грантоотримувач зобов'язаний отримати попередній письмовий дозвіл ІЕД на придбання товарів, робіт, послуг, якщо вартість цих товарів, робіт, послуг, придбаних у одного  постачальника, перевищує 30 000,00 (тридцять тисяч) гривень. Для отримання попереднього письмового дозволу грантоотримувач зобов’язаний провести аналіз цінових пропозицій. З цією метою грантоотримувач зобов'язаний отримати письмові заявки на надання товарів, робіт, послуг від, як мінімум, 3 (трьох) постачальників, у випадку, якщо вартість товарів, робіт, послуг, придбаних у одного постачальника, перевищує 30 000,00 (тридцять тисяч) гривень. Відповідна документація, а також обґрунтування вибору постачальника товарів, робіт, послуг повинні бути надані до ІЕД разом із запитом на попередній письмовий дозвіл ІЕД на придбання товарів, робіт, послуг.</w:t>
      </w:r>
    </w:p>
    <w:p w14:paraId="5489FB52" w14:textId="77777777" w:rsidR="00546022" w:rsidRDefault="00546022">
      <w:pPr>
        <w:pBdr>
          <w:top w:val="nil"/>
          <w:left w:val="nil"/>
          <w:bottom w:val="nil"/>
          <w:right w:val="nil"/>
          <w:between w:val="nil"/>
        </w:pBdr>
        <w:spacing w:before="24"/>
        <w:rPr>
          <w:color w:val="000000"/>
        </w:rPr>
      </w:pPr>
    </w:p>
    <w:p w14:paraId="4C7B6330" w14:textId="77777777" w:rsidR="00546022" w:rsidRDefault="00024AE9">
      <w:pPr>
        <w:pStyle w:val="2"/>
        <w:tabs>
          <w:tab w:val="left" w:pos="719"/>
        </w:tabs>
        <w:rPr>
          <w:sz w:val="28"/>
          <w:szCs w:val="28"/>
        </w:rPr>
      </w:pPr>
      <w:bookmarkStart w:id="18" w:name="_Toc2016882245"/>
      <w:r w:rsidRPr="1DCDA1DD">
        <w:rPr>
          <w:sz w:val="28"/>
          <w:szCs w:val="28"/>
        </w:rPr>
        <w:t>6. Звітування, моніторинг та оцінювання</w:t>
      </w:r>
      <w:bookmarkEnd w:id="18"/>
    </w:p>
    <w:p w14:paraId="3498FF95" w14:textId="77777777" w:rsidR="00546022" w:rsidRDefault="00024AE9">
      <w:pPr>
        <w:pStyle w:val="3"/>
        <w:tabs>
          <w:tab w:val="left" w:pos="1081"/>
        </w:tabs>
      </w:pPr>
      <w:bookmarkStart w:id="19" w:name="_Toc163751277"/>
      <w:r>
        <w:t>6.1. Звітування</w:t>
      </w:r>
      <w:bookmarkEnd w:id="19"/>
    </w:p>
    <w:p w14:paraId="6C91B41E" w14:textId="77777777" w:rsidR="00546022" w:rsidRDefault="00024AE9">
      <w:pPr>
        <w:spacing w:before="211"/>
        <w:ind w:left="1" w:right="145"/>
        <w:jc w:val="both"/>
      </w:pPr>
      <w:r>
        <w:t>Грантоотримувачі відповідають за подання до ІЕД аналітичних та фінансових звітів про свою діяльність в рамках проєктів на розгляд та затвердження.</w:t>
      </w:r>
    </w:p>
    <w:p w14:paraId="2CB7DD8F" w14:textId="77777777" w:rsidR="00546022" w:rsidRDefault="00024AE9">
      <w:pPr>
        <w:spacing w:before="160"/>
        <w:jc w:val="both"/>
      </w:pPr>
      <w:r>
        <w:t>Грантоотримувач зобов’язаний надавати ІЕД результати роботи у проєкті за період в один місяць</w:t>
      </w:r>
      <w:r>
        <w:rPr>
          <w:color w:val="000000"/>
        </w:rPr>
        <w:t xml:space="preserve"> у форматі короткої довідки відповідно до затверджених ІЕД форм до 5 числа наступного за кожним зі звітних місяців. Коротка довідка описує діяльність в рамках Проєкту та прогрес у досягненні завдань і очікуваних результатів, передбачених в Додатку І до Грантової угоди.</w:t>
      </w:r>
      <w:r>
        <w:t xml:space="preserve"> </w:t>
      </w:r>
    </w:p>
    <w:p w14:paraId="24BB77C4" w14:textId="77777777" w:rsidR="00546022" w:rsidRDefault="00024AE9">
      <w:pPr>
        <w:spacing w:before="163"/>
        <w:ind w:left="1" w:right="143"/>
        <w:jc w:val="both"/>
      </w:pPr>
      <w:r>
        <w:t>Грантоотримувач зобов’язаний надавати ІЕД проміжні аналітичні та фінансові звіти з регулярністю, зазначеною у Грантовій угоді, і відповідно до затверджених ІЕД форм. Проміжний звіт описує діяльність в рамках Проєкту та прогрес у досягненні завдань і очікуваних результатів, передбачених в Додатку І до Грантової угоди.</w:t>
      </w:r>
    </w:p>
    <w:p w14:paraId="46EE5240" w14:textId="77777777" w:rsidR="00546022" w:rsidRDefault="00024AE9">
      <w:pPr>
        <w:spacing w:before="158"/>
        <w:ind w:left="1" w:right="152"/>
        <w:jc w:val="both"/>
        <w:rPr>
          <w:highlight w:val="green"/>
        </w:rPr>
      </w:pPr>
      <w:r>
        <w:t xml:space="preserve">Фінальні звіти повинні бути підготовлені та подані до ІЕД протягом 10 (десяти) календарних днів після завершення терміну реалізації проєкту. </w:t>
      </w:r>
    </w:p>
    <w:p w14:paraId="3FD635FF" w14:textId="77777777" w:rsidR="00546022" w:rsidRDefault="00024AE9">
      <w:pPr>
        <w:spacing w:before="160"/>
        <w:ind w:left="1" w:right="147"/>
        <w:jc w:val="both"/>
        <w:rPr>
          <w:highlight w:val="green"/>
        </w:rPr>
      </w:pPr>
      <w:r>
        <w:t>Фінансовий звіт супроводжується деталізованою інформацією щодо використання коштів гранту та копіями первинної документації по витратах. Всі вимоги до термінів та порядку подачі фінансових звітів зазначено в Грантовій угоді та Додатках до неї.</w:t>
      </w:r>
    </w:p>
    <w:p w14:paraId="17E23BD3" w14:textId="77777777" w:rsidR="00546022" w:rsidRDefault="00024AE9">
      <w:pPr>
        <w:spacing w:before="166"/>
        <w:ind w:left="1" w:right="143"/>
        <w:jc w:val="both"/>
      </w:pPr>
      <w:r>
        <w:t>Аналітичний звіт детально описує діяльність в рамках Проєкту та прогрес в досягненні завдань і очікуваних результатів, передбачених у Грантовій угоді, й супроводжується копіями документів та іншими матеріалами, що підтверджують діяльність в рамках Проєкту.</w:t>
      </w:r>
    </w:p>
    <w:p w14:paraId="5D1DCC5E" w14:textId="77777777" w:rsidR="00546022" w:rsidRDefault="00024AE9">
      <w:pPr>
        <w:spacing w:before="157"/>
        <w:ind w:left="1" w:right="145"/>
        <w:jc w:val="both"/>
      </w:pPr>
      <w:r>
        <w:lastRenderedPageBreak/>
        <w:t>ІЕД протягом 10 (десяти) робочих днів перевіряє звіти та надсилає зауваження, якщо такі є, Грантоотримувачу, який зобов’язаний протягом 10 (десяти) робочих днів відповісти на всі зауваження та надіслати всі документи, яких бракує.</w:t>
      </w:r>
    </w:p>
    <w:p w14:paraId="5B360D43" w14:textId="77777777" w:rsidR="00546022" w:rsidRDefault="00024AE9">
      <w:pPr>
        <w:spacing w:before="163"/>
        <w:ind w:left="1" w:right="140"/>
        <w:jc w:val="both"/>
      </w:pPr>
      <w:r>
        <w:t>ІЕД має право відкликати своє рішення про схвалення аналітичного або фінансового звіту у випадку, якщо відносно його змісту за наслідками зовнішнього аудиту або перевірки представниками ІЕД була отримана інформація, що суперечитеме інформації, яка була надана Грантоотримувачем на момент схвалення такого звіту.</w:t>
      </w:r>
    </w:p>
    <w:p w14:paraId="43A79862" w14:textId="77777777" w:rsidR="00546022" w:rsidRDefault="00024AE9">
      <w:pPr>
        <w:pStyle w:val="3"/>
        <w:tabs>
          <w:tab w:val="left" w:pos="1081"/>
        </w:tabs>
        <w:spacing w:before="204"/>
        <w:ind w:left="1"/>
      </w:pPr>
      <w:bookmarkStart w:id="20" w:name="_Toc727750871"/>
      <w:r>
        <w:t>6.2. Перевірка витрат за проєктом</w:t>
      </w:r>
      <w:bookmarkEnd w:id="20"/>
    </w:p>
    <w:p w14:paraId="0F8DC7AA" w14:textId="77777777" w:rsidR="00546022" w:rsidRDefault="00024AE9">
      <w:pPr>
        <w:spacing w:before="211"/>
        <w:ind w:left="1" w:right="138"/>
        <w:jc w:val="both"/>
      </w:pPr>
      <w:r>
        <w:t>Грантоотримувач зобов'язаний витрачати кошти гранту в повній відповідності зі статтями бюджету Проєкту, затвердженого в Додатку B. Грантоотримувач не має права одноосібно змінювати та додавати статті бюджету Проєкту. Внесення змін до бюджету Проєкту відбувається шляхом надання Грантоотримувачем попереднього письмового запиту на внесення змін до бюджету, не пізніше ніж за 14 (чотирнадцять) календарних днів до внесення таких змін. Якщо сума змін між затвердженими статтями бюджету, як у межах одного, так і іншого бюджетних розділів, за абсолютним значенням не перевищує 10% затвердженої статті бюджету, то листи на затвердження таких кількісних змін від Грантоотримувача не подаються. Забороняється перерозподіляти кошти без дозволу ІЕД у статтях бюджету «Оплата праці» та «Оплата послуг ФОП».</w:t>
      </w:r>
    </w:p>
    <w:p w14:paraId="4D3172FD" w14:textId="77777777" w:rsidR="00546022" w:rsidRDefault="00024AE9">
      <w:pPr>
        <w:spacing w:before="152"/>
        <w:ind w:left="1" w:right="140"/>
        <w:jc w:val="both"/>
      </w:pPr>
      <w:r>
        <w:t>Перевірка витрат по проєкту проводиться з метою виявлення, чи витрати, понесені грантоотримувачем по проєкту, що фінансується в межах Договору про надання цільової безповоротної фінансової допомоги, фактично були понесені («фактичний стан»), належно описані («точність»), а також є прийнятними.</w:t>
      </w:r>
    </w:p>
    <w:p w14:paraId="7D153085" w14:textId="77777777" w:rsidR="00546022" w:rsidRDefault="00024AE9">
      <w:pPr>
        <w:spacing w:before="66"/>
        <w:ind w:left="1" w:right="140"/>
        <w:jc w:val="both"/>
      </w:pPr>
      <w:r>
        <w:t>Кошти гранту, використані поза затвердженим періодом імплементації Проєкту, не можуть бути віднесені до витрат за Проєктом і будуть визнані ІЕД неприйнятними та будь-які витрати, здійснені до початку та після закінчення терміну реалізації Проєкту, не можуть компенсуватися за рахунок коштів Гранту.</w:t>
      </w:r>
    </w:p>
    <w:p w14:paraId="30F34BA3" w14:textId="77777777" w:rsidR="00546022" w:rsidRDefault="00024AE9">
      <w:pPr>
        <w:spacing w:before="159"/>
        <w:ind w:left="1" w:right="140"/>
        <w:jc w:val="both"/>
      </w:pPr>
      <w:r>
        <w:t>Грантоотримувач зобов'язується повернути ІЕД залишок невикористаних коштів гранту у випадку його наявності.</w:t>
      </w:r>
    </w:p>
    <w:p w14:paraId="00A986A8" w14:textId="77777777" w:rsidR="00546022" w:rsidRDefault="00024AE9">
      <w:pPr>
        <w:pStyle w:val="3"/>
        <w:tabs>
          <w:tab w:val="left" w:pos="1081"/>
        </w:tabs>
        <w:spacing w:before="156"/>
        <w:ind w:left="1"/>
      </w:pPr>
      <w:bookmarkStart w:id="21" w:name="_Toc467615668"/>
      <w:r>
        <w:t>6.3. Моніторинг та оцінювання</w:t>
      </w:r>
      <w:bookmarkEnd w:id="21"/>
    </w:p>
    <w:p w14:paraId="029F97BA" w14:textId="77777777" w:rsidR="00546022" w:rsidRDefault="00024AE9">
      <w:pPr>
        <w:spacing w:before="209"/>
        <w:ind w:left="1" w:right="138"/>
        <w:jc w:val="both"/>
      </w:pPr>
      <w:r>
        <w:t>Грантоотримувачі є відповідальними за здійснення моніторингу діяльності за проєктом та оцінювання її результатів. ІЕД також проводитиме періодичний моніторинг діяльності Грантоотримувачів через аналіз наданих ними звітів, зустрічі зі співробітниками організацій-грантоотримувачів та їх партнерами, моніторингові візити, а також через участь у заходах, організованих Грантоотримувачами.</w:t>
      </w:r>
    </w:p>
    <w:p w14:paraId="1B7568D2" w14:textId="77777777" w:rsidR="00187341" w:rsidRDefault="00187341">
      <w:pPr>
        <w:rPr>
          <w:color w:val="2F5496"/>
          <w:sz w:val="32"/>
          <w:szCs w:val="32"/>
        </w:rPr>
      </w:pPr>
      <w:bookmarkStart w:id="22" w:name="_oolq5lptmohr" w:colFirst="0" w:colLast="0"/>
      <w:bookmarkEnd w:id="22"/>
      <w:r>
        <w:br w:type="page"/>
      </w:r>
    </w:p>
    <w:p w14:paraId="372F16F0" w14:textId="76FE7903" w:rsidR="00546022" w:rsidRDefault="00024AE9">
      <w:pPr>
        <w:pStyle w:val="2"/>
        <w:spacing w:before="43"/>
        <w:ind w:right="878"/>
        <w:jc w:val="right"/>
        <w:rPr>
          <w:b/>
          <w:bCs/>
          <w:sz w:val="28"/>
          <w:szCs w:val="28"/>
        </w:rPr>
      </w:pPr>
      <w:bookmarkStart w:id="23" w:name="_Toc1853922794"/>
      <w:r w:rsidRPr="1DCDA1DD">
        <w:rPr>
          <w:sz w:val="28"/>
          <w:szCs w:val="28"/>
        </w:rPr>
        <w:lastRenderedPageBreak/>
        <w:t>Додаток 1</w:t>
      </w:r>
      <w:bookmarkEnd w:id="23"/>
    </w:p>
    <w:p w14:paraId="248FD82B" w14:textId="77777777" w:rsidR="00546022" w:rsidRDefault="00024AE9" w:rsidP="1DCDA1DD">
      <w:pPr>
        <w:pStyle w:val="1"/>
        <w:spacing w:before="260"/>
        <w:jc w:val="center"/>
        <w:rPr>
          <w:i/>
          <w:iCs/>
          <w:sz w:val="28"/>
          <w:szCs w:val="28"/>
        </w:rPr>
      </w:pPr>
      <w:bookmarkStart w:id="24" w:name="_Toc1326946470"/>
      <w:r w:rsidRPr="1DCDA1DD">
        <w:rPr>
          <w:i/>
          <w:iCs/>
          <w:color w:val="4471C4"/>
          <w:sz w:val="28"/>
          <w:szCs w:val="28"/>
        </w:rPr>
        <w:t>Інструкція з заповнення матриці</w:t>
      </w:r>
      <w:bookmarkEnd w:id="24"/>
    </w:p>
    <w:p w14:paraId="3D64C170" w14:textId="77777777" w:rsidR="00546022" w:rsidRDefault="00546022">
      <w:pPr>
        <w:jc w:val="center"/>
      </w:pPr>
    </w:p>
    <w:p w14:paraId="5D5DBB08" w14:textId="77777777" w:rsidR="00546022" w:rsidRDefault="00024AE9">
      <w:pPr>
        <w:pBdr>
          <w:top w:val="nil"/>
          <w:left w:val="nil"/>
          <w:bottom w:val="nil"/>
          <w:right w:val="nil"/>
          <w:between w:val="nil"/>
        </w:pBdr>
        <w:spacing w:before="193"/>
        <w:ind w:left="1" w:right="141"/>
        <w:jc w:val="both"/>
        <w:rPr>
          <w:color w:val="000000"/>
        </w:rPr>
      </w:pPr>
      <w:r>
        <w:rPr>
          <w:color w:val="000000"/>
        </w:rPr>
        <w:t>Одним з елементів моніторингу та оцінки проєкту є структура результатів, що демонструють отримувачі грантів. Додаємо інструкцію до Матриці, яка допоможе донору та партнерам швидко зрозуміти, як саме працює Ваш проєкт і чому він важливий: від великої мети до конкретних дій, від ресурсів до результатів, від показників до ризиків.</w:t>
      </w:r>
    </w:p>
    <w:p w14:paraId="6FDCF779" w14:textId="77777777" w:rsidR="00546022" w:rsidRDefault="00024AE9">
      <w:pPr>
        <w:spacing w:before="240" w:after="240"/>
      </w:pPr>
      <w:r>
        <w:rPr>
          <w:b/>
          <w:bCs/>
        </w:rPr>
        <w:t xml:space="preserve">Важливо! </w:t>
      </w:r>
      <w:r>
        <w:t xml:space="preserve">Матриці необхідно подавати </w:t>
      </w:r>
      <w:r>
        <w:rPr>
          <w:b/>
          <w:bCs/>
        </w:rPr>
        <w:t>окремим документом</w:t>
      </w:r>
      <w:r>
        <w:t xml:space="preserve">. Відповідні таблиці для заповнення містяться у </w:t>
      </w:r>
      <w:r>
        <w:rPr>
          <w:b/>
          <w:bCs/>
        </w:rPr>
        <w:t>Додатку C</w:t>
      </w:r>
      <w:r>
        <w:t>.</w:t>
      </w:r>
    </w:p>
    <w:p w14:paraId="0B0EC76F" w14:textId="77777777" w:rsidR="00546022" w:rsidRDefault="00024AE9">
      <w:pPr>
        <w:spacing w:before="240" w:after="240"/>
      </w:pPr>
      <w:r>
        <w:t>З метою полегшення заповнення цього додатка нижче наведено пояснення щодо логіки формування матриць. Вони допомагають систематизувати інформацію, подану в аплікаційній формі, та відобразити взаємозв’язок між запланованими діяльностями проєкту, очікуваними результатами та довгостроковим впливом.</w:t>
      </w:r>
    </w:p>
    <w:p w14:paraId="5105A525" w14:textId="77777777" w:rsidR="00546022" w:rsidRDefault="00024AE9">
      <w:pPr>
        <w:pStyle w:val="2"/>
        <w:keepNext w:val="0"/>
        <w:keepLines w:val="0"/>
        <w:rPr>
          <w:b/>
          <w:bCs/>
          <w:sz w:val="22"/>
          <w:szCs w:val="22"/>
          <w:u w:val="single"/>
        </w:rPr>
      </w:pPr>
      <w:bookmarkStart w:id="25" w:name="_Toc697150738"/>
      <w:r w:rsidRPr="1DCDA1DD">
        <w:rPr>
          <w:b/>
          <w:bCs/>
          <w:sz w:val="22"/>
          <w:szCs w:val="22"/>
          <w:u w:val="single"/>
        </w:rPr>
        <w:t>Загальна логіка формування матриць</w:t>
      </w:r>
      <w:bookmarkEnd w:id="25"/>
    </w:p>
    <w:p w14:paraId="609D62A4" w14:textId="77777777" w:rsidR="00546022" w:rsidRDefault="00024AE9">
      <w:pPr>
        <w:widowControl/>
        <w:pBdr>
          <w:top w:val="nil"/>
          <w:left w:val="nil"/>
          <w:bottom w:val="nil"/>
          <w:right w:val="nil"/>
          <w:between w:val="nil"/>
        </w:pBdr>
        <w:rPr>
          <w:color w:val="000000"/>
        </w:rPr>
      </w:pPr>
      <w:r>
        <w:rPr>
          <w:color w:val="000000"/>
        </w:rPr>
        <w:t xml:space="preserve">У межах аплікаційної заявки заявник насамперед визначає </w:t>
      </w:r>
      <w:r>
        <w:rPr>
          <w:b/>
          <w:bCs/>
          <w:color w:val="000000"/>
        </w:rPr>
        <w:t>мету проєкту</w:t>
      </w:r>
      <w:r>
        <w:rPr>
          <w:color w:val="000000"/>
        </w:rPr>
        <w:t>, яка відображає бажані зміни для цільових груп або сфери, на яку спрямовано проєкт.</w:t>
      </w:r>
    </w:p>
    <w:p w14:paraId="10DE247E" w14:textId="77777777" w:rsidR="00546022" w:rsidRDefault="00024AE9">
      <w:pPr>
        <w:widowControl/>
        <w:pBdr>
          <w:top w:val="nil"/>
          <w:left w:val="nil"/>
          <w:bottom w:val="nil"/>
          <w:right w:val="nil"/>
          <w:between w:val="nil"/>
        </w:pBdr>
        <w:rPr>
          <w:color w:val="000000"/>
        </w:rPr>
      </w:pPr>
      <w:r>
        <w:rPr>
          <w:color w:val="000000"/>
        </w:rPr>
        <w:t xml:space="preserve">Відповідно до зазначеної мети формується </w:t>
      </w:r>
      <w:r>
        <w:rPr>
          <w:b/>
          <w:bCs/>
          <w:color w:val="000000"/>
        </w:rPr>
        <w:t>діяльність проєкту</w:t>
      </w:r>
      <w:r>
        <w:rPr>
          <w:color w:val="000000"/>
        </w:rPr>
        <w:t xml:space="preserve"> — послідовні заходи та кроки, необхідні для досягнення визначеної мети.</w:t>
      </w:r>
    </w:p>
    <w:p w14:paraId="352AB35E" w14:textId="77777777" w:rsidR="00546022" w:rsidRDefault="00024AE9">
      <w:pPr>
        <w:widowControl/>
        <w:pBdr>
          <w:top w:val="nil"/>
          <w:left w:val="nil"/>
          <w:bottom w:val="nil"/>
          <w:right w:val="nil"/>
          <w:between w:val="nil"/>
        </w:pBdr>
        <w:rPr>
          <w:color w:val="000000"/>
        </w:rPr>
      </w:pPr>
      <w:r>
        <w:rPr>
          <w:color w:val="000000"/>
        </w:rPr>
        <w:t>Зазначена логіка структурується у двох змістовних таблицях, передбачених у Додатку C.</w:t>
      </w:r>
    </w:p>
    <w:p w14:paraId="422FDC77" w14:textId="77777777" w:rsidR="00546022" w:rsidRDefault="00024AE9">
      <w:pPr>
        <w:pStyle w:val="2"/>
        <w:rPr>
          <w:b/>
          <w:bCs/>
          <w:sz w:val="22"/>
          <w:szCs w:val="22"/>
        </w:rPr>
      </w:pPr>
      <w:bookmarkStart w:id="26" w:name="_Toc962432936"/>
      <w:r w:rsidRPr="1DCDA1DD">
        <w:rPr>
          <w:b/>
          <w:bCs/>
          <w:sz w:val="22"/>
          <w:szCs w:val="22"/>
        </w:rPr>
        <w:t>Таблиця 1. Матриця реалізації проєкту</w:t>
      </w:r>
      <w:bookmarkEnd w:id="26"/>
    </w:p>
    <w:p w14:paraId="4129875D" w14:textId="77777777" w:rsidR="00546022" w:rsidRDefault="00024AE9">
      <w:pPr>
        <w:widowControl/>
        <w:pBdr>
          <w:top w:val="nil"/>
          <w:left w:val="nil"/>
          <w:bottom w:val="nil"/>
          <w:right w:val="nil"/>
          <w:between w:val="nil"/>
        </w:pBdr>
        <w:rPr>
          <w:color w:val="000000"/>
        </w:rPr>
      </w:pPr>
      <w:r>
        <w:rPr>
          <w:color w:val="000000"/>
        </w:rPr>
        <w:t>Перша таблиця відображає операційну логіку реалізації проєкту та демонструє, яким чином запланована діяльність сприятиме досягненню очікуваних результатів і змін.</w:t>
      </w:r>
    </w:p>
    <w:p w14:paraId="713AD539" w14:textId="77777777" w:rsidR="00546022" w:rsidRDefault="00024AE9">
      <w:pPr>
        <w:widowControl/>
        <w:pBdr>
          <w:top w:val="nil"/>
          <w:left w:val="nil"/>
          <w:bottom w:val="nil"/>
          <w:right w:val="nil"/>
          <w:between w:val="nil"/>
        </w:pBdr>
        <w:rPr>
          <w:color w:val="000000"/>
        </w:rPr>
      </w:pPr>
      <w:r>
        <w:rPr>
          <w:color w:val="000000"/>
        </w:rPr>
        <w:t>У межах цієї матриці заявник зазначає:</w:t>
      </w:r>
    </w:p>
    <w:p w14:paraId="7912CEC2" w14:textId="77777777" w:rsidR="00546022" w:rsidRDefault="00024AE9">
      <w:pPr>
        <w:widowControl/>
        <w:numPr>
          <w:ilvl w:val="0"/>
          <w:numId w:val="10"/>
        </w:numPr>
        <w:spacing w:before="280"/>
      </w:pPr>
      <w:r>
        <w:t xml:space="preserve">Impact — довгострокові зміни, до яких проєкт робить внесок; </w:t>
      </w:r>
    </w:p>
    <w:p w14:paraId="6192EDC6" w14:textId="77777777" w:rsidR="00546022" w:rsidRDefault="00024AE9">
      <w:pPr>
        <w:widowControl/>
        <w:numPr>
          <w:ilvl w:val="0"/>
          <w:numId w:val="10"/>
        </w:numPr>
      </w:pPr>
      <w:r>
        <w:t xml:space="preserve">Outcomes — зміни для цільових груп або відповідної сфери, що очікуються в результаті реалізації проєкту; відповідає на питання </w:t>
      </w:r>
      <w:r>
        <w:rPr>
          <w:i/>
          <w:iCs/>
        </w:rPr>
        <w:t>“навіщо/ для чого було зроблено?“.</w:t>
      </w:r>
    </w:p>
    <w:p w14:paraId="5CB8A42A" w14:textId="77777777" w:rsidR="00546022" w:rsidRDefault="00024AE9">
      <w:pPr>
        <w:widowControl/>
        <w:numPr>
          <w:ilvl w:val="0"/>
          <w:numId w:val="10"/>
        </w:numPr>
      </w:pPr>
      <w:r>
        <w:t xml:space="preserve">Outputs— безпосередні результати діяльності, що будуть досягнуті в межах реалізації проєкту; відповідає на питання </w:t>
      </w:r>
      <w:r>
        <w:rPr>
          <w:i/>
          <w:iCs/>
        </w:rPr>
        <w:t>“що було зроблено?“.</w:t>
      </w:r>
    </w:p>
    <w:p w14:paraId="327EB3EE" w14:textId="77777777" w:rsidR="00546022" w:rsidRDefault="00024AE9">
      <w:pPr>
        <w:widowControl/>
        <w:numPr>
          <w:ilvl w:val="0"/>
          <w:numId w:val="10"/>
        </w:numPr>
      </w:pPr>
      <w:r>
        <w:t xml:space="preserve">Activities — конкретні заходи та кроки, необхідні для досягнення відповідних результатів; </w:t>
      </w:r>
    </w:p>
    <w:p w14:paraId="41C96EAD" w14:textId="77777777" w:rsidR="00546022" w:rsidRDefault="00024AE9">
      <w:pPr>
        <w:widowControl/>
        <w:numPr>
          <w:ilvl w:val="0"/>
          <w:numId w:val="10"/>
        </w:numPr>
      </w:pPr>
      <w:r>
        <w:t xml:space="preserve">опис діяльностей; </w:t>
      </w:r>
    </w:p>
    <w:p w14:paraId="67A7CC0B" w14:textId="77777777" w:rsidR="00546022" w:rsidRDefault="00024AE9">
      <w:pPr>
        <w:widowControl/>
        <w:numPr>
          <w:ilvl w:val="0"/>
          <w:numId w:val="10"/>
        </w:numPr>
      </w:pPr>
      <w:r>
        <w:t xml:space="preserve">індикатори, що дозволяють оцінити досягнення результатів; </w:t>
      </w:r>
    </w:p>
    <w:p w14:paraId="2B4BC319" w14:textId="77777777" w:rsidR="00546022" w:rsidRDefault="00024AE9">
      <w:pPr>
        <w:widowControl/>
        <w:numPr>
          <w:ilvl w:val="0"/>
          <w:numId w:val="10"/>
        </w:numPr>
      </w:pPr>
      <w:r>
        <w:t xml:space="preserve">значення індикаторів / планові показники — кількісні або якісні цільові значення, яких планується досягти; </w:t>
      </w:r>
    </w:p>
    <w:p w14:paraId="14886EA6" w14:textId="77777777" w:rsidR="00546022" w:rsidRDefault="00024AE9">
      <w:pPr>
        <w:widowControl/>
        <w:numPr>
          <w:ilvl w:val="0"/>
          <w:numId w:val="10"/>
        </w:numPr>
      </w:pPr>
      <w:r>
        <w:t xml:space="preserve">засоби перевірки, які підтверджують досягнення визначених індикаторів (звіти, реєстраційні списки, статистичні дані, анкети тощо); </w:t>
      </w:r>
    </w:p>
    <w:p w14:paraId="5109A49B" w14:textId="77777777" w:rsidR="00546022" w:rsidRDefault="00024AE9">
      <w:pPr>
        <w:widowControl/>
        <w:numPr>
          <w:ilvl w:val="0"/>
          <w:numId w:val="10"/>
        </w:numPr>
      </w:pPr>
      <w:r>
        <w:t xml:space="preserve">терміни виконання; </w:t>
      </w:r>
    </w:p>
    <w:p w14:paraId="79FCA107" w14:textId="77777777" w:rsidR="00546022" w:rsidRDefault="00024AE9">
      <w:pPr>
        <w:widowControl/>
        <w:numPr>
          <w:ilvl w:val="0"/>
          <w:numId w:val="10"/>
        </w:numPr>
        <w:spacing w:after="280"/>
      </w:pPr>
      <w:r>
        <w:t xml:space="preserve">відповідальних осіб. </w:t>
      </w:r>
    </w:p>
    <w:p w14:paraId="6BBA77C3" w14:textId="77777777" w:rsidR="00546022" w:rsidRDefault="00024AE9">
      <w:pPr>
        <w:widowControl/>
        <w:pBdr>
          <w:top w:val="nil"/>
          <w:left w:val="nil"/>
          <w:bottom w:val="nil"/>
          <w:right w:val="nil"/>
          <w:between w:val="nil"/>
        </w:pBdr>
        <w:rPr>
          <w:b/>
          <w:bCs/>
          <w:color w:val="000000"/>
        </w:rPr>
      </w:pPr>
      <w:r>
        <w:rPr>
          <w:b/>
          <w:bCs/>
          <w:color w:val="FF0000"/>
        </w:rPr>
        <w:t>Заповнення поля Impact не є обов’язковим для учасників</w:t>
      </w:r>
      <w:r>
        <w:rPr>
          <w:color w:val="FF0000"/>
        </w:rPr>
        <w:t>.</w:t>
      </w:r>
      <w:r>
        <w:t xml:space="preserve"> Ми розуміємо, що досягнення та вимірювання довгострокового впливу зазвичай можливе переважно в межах тривалих і системних проєктів. Для більшості короткострокових або вузькоспрямованих ініціатив оцінити такий показник у </w:t>
      </w:r>
      <w:r>
        <w:lastRenderedPageBreak/>
        <w:t>період реалізації може бути неможливо або недоцільно. У разі відсутності релевантного значення в полі Impact слід зазначити</w:t>
      </w:r>
      <w:r>
        <w:rPr>
          <w:b/>
          <w:bCs/>
        </w:rPr>
        <w:t xml:space="preserve"> N/A.</w:t>
      </w:r>
    </w:p>
    <w:p w14:paraId="6B91552B" w14:textId="77777777" w:rsidR="00546022" w:rsidRDefault="00024AE9">
      <w:pPr>
        <w:pStyle w:val="2"/>
        <w:rPr>
          <w:b/>
          <w:bCs/>
          <w:sz w:val="22"/>
          <w:szCs w:val="22"/>
        </w:rPr>
      </w:pPr>
      <w:bookmarkStart w:id="27" w:name="_Toc46525317"/>
      <w:r w:rsidRPr="1DCDA1DD">
        <w:rPr>
          <w:b/>
          <w:bCs/>
          <w:sz w:val="22"/>
          <w:szCs w:val="22"/>
        </w:rPr>
        <w:t>Таблиця 2. Матриця ризиків</w:t>
      </w:r>
      <w:bookmarkEnd w:id="27"/>
    </w:p>
    <w:p w14:paraId="417D5106" w14:textId="77777777" w:rsidR="00546022" w:rsidRDefault="00024AE9">
      <w:pPr>
        <w:widowControl/>
        <w:pBdr>
          <w:top w:val="nil"/>
          <w:left w:val="nil"/>
          <w:bottom w:val="nil"/>
          <w:right w:val="nil"/>
          <w:between w:val="nil"/>
        </w:pBdr>
        <w:rPr>
          <w:color w:val="000000"/>
        </w:rPr>
      </w:pPr>
      <w:r>
        <w:rPr>
          <w:color w:val="000000"/>
        </w:rPr>
        <w:t>У процесі планування та реалізації проєкту важливо враховувати можливі зовнішні та внутрішні фактори, які можуть вплинути на досягнення запланованих результатів.</w:t>
      </w:r>
    </w:p>
    <w:p w14:paraId="7F9A3D80" w14:textId="77777777" w:rsidR="00546022" w:rsidRDefault="00024AE9">
      <w:pPr>
        <w:widowControl/>
        <w:pBdr>
          <w:top w:val="nil"/>
          <w:left w:val="nil"/>
          <w:bottom w:val="nil"/>
          <w:right w:val="nil"/>
          <w:between w:val="nil"/>
        </w:pBdr>
        <w:rPr>
          <w:color w:val="000000"/>
        </w:rPr>
      </w:pPr>
      <w:r>
        <w:rPr>
          <w:color w:val="000000"/>
        </w:rPr>
        <w:t>З цією метою заявник заповнює матрицю ризиків, у якій зазначає:</w:t>
      </w:r>
    </w:p>
    <w:p w14:paraId="5B364E09" w14:textId="77777777" w:rsidR="00546022" w:rsidRDefault="00024AE9">
      <w:pPr>
        <w:widowControl/>
        <w:numPr>
          <w:ilvl w:val="0"/>
          <w:numId w:val="11"/>
        </w:numPr>
        <w:spacing w:before="280"/>
      </w:pPr>
      <w:r>
        <w:t xml:space="preserve">потенційні ризики, що можуть виникнути під час реалізації проєкту; </w:t>
      </w:r>
    </w:p>
    <w:p w14:paraId="4D5C96E5" w14:textId="77777777" w:rsidR="00546022" w:rsidRDefault="00024AE9">
      <w:pPr>
        <w:widowControl/>
        <w:numPr>
          <w:ilvl w:val="0"/>
          <w:numId w:val="11"/>
        </w:numPr>
      </w:pPr>
      <w:r>
        <w:t xml:space="preserve">рівень ризику (високий, середній або низький); </w:t>
      </w:r>
    </w:p>
    <w:p w14:paraId="7415B10B" w14:textId="77777777" w:rsidR="00546022" w:rsidRDefault="00024AE9">
      <w:pPr>
        <w:widowControl/>
        <w:numPr>
          <w:ilvl w:val="0"/>
          <w:numId w:val="11"/>
        </w:numPr>
      </w:pPr>
      <w:r>
        <w:t xml:space="preserve">ступінь їхнього впливу на реалізацію проєкту(високий, середній або низький); </w:t>
      </w:r>
    </w:p>
    <w:p w14:paraId="7F35FBBD" w14:textId="77777777" w:rsidR="00546022" w:rsidRDefault="00024AE9">
      <w:pPr>
        <w:widowControl/>
        <w:numPr>
          <w:ilvl w:val="0"/>
          <w:numId w:val="11"/>
        </w:numPr>
      </w:pPr>
      <w:r>
        <w:t xml:space="preserve">заходи з мінімізації ризиків (risk mitigation) — заплановані дії, спрямовані на зменшення або пом’якшення їхнього впливу; </w:t>
      </w:r>
    </w:p>
    <w:p w14:paraId="55076E88" w14:textId="77777777" w:rsidR="00546022" w:rsidRDefault="00024AE9">
      <w:pPr>
        <w:widowControl/>
        <w:numPr>
          <w:ilvl w:val="0"/>
          <w:numId w:val="11"/>
        </w:numPr>
        <w:spacing w:after="280"/>
      </w:pPr>
      <w:r>
        <w:t xml:space="preserve">відповідальних осіб. </w:t>
      </w:r>
    </w:p>
    <w:p w14:paraId="19282E67" w14:textId="77777777" w:rsidR="00546022" w:rsidRDefault="00024AE9">
      <w:pPr>
        <w:widowControl/>
        <w:pBdr>
          <w:top w:val="nil"/>
          <w:left w:val="nil"/>
          <w:bottom w:val="nil"/>
          <w:right w:val="nil"/>
          <w:between w:val="nil"/>
        </w:pBdr>
      </w:pPr>
      <w:r>
        <w:rPr>
          <w:color w:val="000000"/>
        </w:rPr>
        <w:t>Заповнення цієї таблиці дозволяє підтвердити, що заявник усвідомлює можливі виклики та має план реагування у випадку їх виникнення.</w:t>
      </w:r>
    </w:p>
    <w:p w14:paraId="3588D479" w14:textId="77777777" w:rsidR="00546022" w:rsidRDefault="00546022">
      <w:pPr>
        <w:widowControl/>
        <w:pBdr>
          <w:top w:val="nil"/>
          <w:left w:val="nil"/>
          <w:bottom w:val="nil"/>
          <w:right w:val="nil"/>
          <w:between w:val="nil"/>
        </w:pBdr>
      </w:pPr>
    </w:p>
    <w:p w14:paraId="5D4C027E" w14:textId="6B527640" w:rsidR="00546022" w:rsidRDefault="00024AE9">
      <w:pPr>
        <w:pBdr>
          <w:top w:val="nil"/>
          <w:left w:val="nil"/>
          <w:bottom w:val="nil"/>
          <w:right w:val="nil"/>
          <w:between w:val="nil"/>
        </w:pBdr>
        <w:rPr>
          <w:b/>
          <w:bCs/>
          <w:color w:val="000000"/>
        </w:rPr>
      </w:pPr>
      <w:bookmarkStart w:id="28" w:name="_gpdn7aq3yuny" w:colFirst="0" w:colLast="0"/>
      <w:bookmarkEnd w:id="28"/>
      <w:r>
        <w:rPr>
          <w:b/>
          <w:bCs/>
          <w:color w:val="000000"/>
        </w:rPr>
        <w:t>Зі всіма прикладами заповнення матриці реалізації проєкту та матриці ризиків(для</w:t>
      </w:r>
      <w:r>
        <w:rPr>
          <w:b/>
          <w:bCs/>
        </w:rPr>
        <w:t xml:space="preserve"> різних </w:t>
      </w:r>
      <w:r>
        <w:rPr>
          <w:b/>
          <w:bCs/>
          <w:color w:val="000000"/>
        </w:rPr>
        <w:t xml:space="preserve">цільових аудиторій та напрямків проєкту) Ви можете ознайомитись </w:t>
      </w:r>
      <w:hyperlink r:id="rId27">
        <w:r>
          <w:rPr>
            <w:b/>
            <w:bCs/>
            <w:color w:val="0563C1"/>
            <w:u w:val="single"/>
          </w:rPr>
          <w:t>за пос</w:t>
        </w:r>
        <w:bookmarkStart w:id="29" w:name="_GoBack"/>
        <w:bookmarkEnd w:id="29"/>
        <w:r>
          <w:rPr>
            <w:b/>
            <w:bCs/>
            <w:color w:val="0563C1"/>
            <w:u w:val="single"/>
          </w:rPr>
          <w:t>иланням.</w:t>
        </w:r>
      </w:hyperlink>
      <w:r>
        <w:rPr>
          <w:b/>
          <w:bCs/>
          <w:color w:val="000000"/>
        </w:rPr>
        <w:t xml:space="preserve"> </w:t>
      </w:r>
    </w:p>
    <w:p w14:paraId="75177D91" w14:textId="77777777" w:rsidR="00187341" w:rsidRDefault="00187341">
      <w:pPr>
        <w:rPr>
          <w:color w:val="2F5496"/>
          <w:sz w:val="28"/>
          <w:szCs w:val="28"/>
        </w:rPr>
      </w:pPr>
      <w:bookmarkStart w:id="30" w:name="_bmtui0fd267w" w:colFirst="0" w:colLast="0"/>
      <w:bookmarkEnd w:id="30"/>
      <w:r>
        <w:rPr>
          <w:sz w:val="28"/>
          <w:szCs w:val="28"/>
        </w:rPr>
        <w:br w:type="page"/>
      </w:r>
    </w:p>
    <w:p w14:paraId="74B8A81C" w14:textId="683930F1" w:rsidR="00546022" w:rsidRDefault="00024AE9">
      <w:pPr>
        <w:pStyle w:val="2"/>
        <w:jc w:val="right"/>
        <w:rPr>
          <w:b/>
          <w:bCs/>
          <w:sz w:val="28"/>
          <w:szCs w:val="28"/>
        </w:rPr>
      </w:pPr>
      <w:bookmarkStart w:id="31" w:name="_Toc1310566974"/>
      <w:r w:rsidRPr="1DCDA1DD">
        <w:rPr>
          <w:sz w:val="28"/>
          <w:szCs w:val="28"/>
        </w:rPr>
        <w:lastRenderedPageBreak/>
        <w:t>Додаток 2</w:t>
      </w:r>
      <w:bookmarkEnd w:id="31"/>
    </w:p>
    <w:p w14:paraId="4F5FBFE5" w14:textId="57FBD0DB" w:rsidR="00546022" w:rsidRDefault="00024AE9" w:rsidP="7D40A194">
      <w:pPr>
        <w:pStyle w:val="4"/>
        <w:jc w:val="center"/>
      </w:pPr>
      <w:bookmarkStart w:id="32" w:name="_Toc822871679"/>
      <w:r>
        <w:t>РЕКОМЕНДАЦІЇ З ПІДГОТОВКИ БЮДЖЕТУ ПРОЄКТУ  ТА ПОКРОКОВА ІНСТРУКЦІЯ З ЙОГО ЗАПОВНЕННЯ</w:t>
      </w:r>
      <w:bookmarkEnd w:id="32"/>
    </w:p>
    <w:p w14:paraId="2751A483" w14:textId="77777777" w:rsidR="00546022" w:rsidRDefault="00024AE9">
      <w:pPr>
        <w:pBdr>
          <w:top w:val="nil"/>
          <w:left w:val="nil"/>
          <w:bottom w:val="nil"/>
          <w:right w:val="nil"/>
          <w:between w:val="nil"/>
        </w:pBdr>
        <w:rPr>
          <w:color w:val="000000"/>
        </w:rPr>
      </w:pPr>
      <w:r>
        <w:rPr>
          <w:color w:val="000000"/>
        </w:rPr>
        <w:t xml:space="preserve">Під час підготовки бюджетів проєктів, які подаються на розгляд до ІЕД, просимо Вас використовувати форму, розміщену у відповідному оголошенні про конкурс грантів: </w:t>
      </w:r>
      <w:hyperlink r:id="rId28">
        <w:r>
          <w:rPr>
            <w:color w:val="0000FF"/>
            <w:u w:val="single"/>
          </w:rPr>
          <w:t>http://www.ier.com.ua/ua/Grants</w:t>
        </w:r>
      </w:hyperlink>
    </w:p>
    <w:p w14:paraId="0220F3C9" w14:textId="77777777" w:rsidR="00546022" w:rsidRDefault="00546022">
      <w:pPr>
        <w:pBdr>
          <w:top w:val="nil"/>
          <w:left w:val="nil"/>
          <w:bottom w:val="nil"/>
          <w:right w:val="nil"/>
          <w:between w:val="nil"/>
        </w:pBdr>
        <w:spacing w:before="28"/>
        <w:rPr>
          <w:color w:val="000000"/>
        </w:rPr>
      </w:pPr>
    </w:p>
    <w:tbl>
      <w:tblPr>
        <w:tblStyle w:val="a5"/>
        <w:tblW w:w="9226" w:type="dxa"/>
        <w:tblInd w:w="1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430"/>
        <w:gridCol w:w="1680"/>
        <w:gridCol w:w="1430"/>
        <w:gridCol w:w="1817"/>
        <w:gridCol w:w="1556"/>
        <w:gridCol w:w="1313"/>
      </w:tblGrid>
      <w:tr w:rsidR="00546022" w14:paraId="01CAEF1A" w14:textId="77777777">
        <w:trPr>
          <w:trHeight w:val="537"/>
        </w:trPr>
        <w:tc>
          <w:tcPr>
            <w:tcW w:w="1430" w:type="dxa"/>
          </w:tcPr>
          <w:p w14:paraId="4535105B" w14:textId="77777777" w:rsidR="00546022" w:rsidRDefault="00024AE9">
            <w:pPr>
              <w:pBdr>
                <w:top w:val="nil"/>
                <w:left w:val="nil"/>
                <w:bottom w:val="nil"/>
                <w:right w:val="nil"/>
                <w:between w:val="nil"/>
              </w:pBdr>
              <w:ind w:left="24"/>
              <w:jc w:val="center"/>
              <w:rPr>
                <w:b/>
                <w:bCs/>
                <w:color w:val="000000"/>
              </w:rPr>
            </w:pPr>
            <w:r>
              <w:rPr>
                <w:b/>
                <w:bCs/>
                <w:color w:val="000000"/>
              </w:rPr>
              <w:t>Витрати</w:t>
            </w:r>
          </w:p>
        </w:tc>
        <w:tc>
          <w:tcPr>
            <w:tcW w:w="1680" w:type="dxa"/>
          </w:tcPr>
          <w:p w14:paraId="1FC13E97" w14:textId="77777777" w:rsidR="00546022" w:rsidRDefault="00024AE9">
            <w:pPr>
              <w:pBdr>
                <w:top w:val="nil"/>
                <w:left w:val="nil"/>
                <w:bottom w:val="nil"/>
                <w:right w:val="nil"/>
                <w:between w:val="nil"/>
              </w:pBdr>
              <w:ind w:left="403"/>
              <w:rPr>
                <w:b/>
                <w:bCs/>
                <w:color w:val="000000"/>
              </w:rPr>
            </w:pPr>
            <w:r>
              <w:rPr>
                <w:b/>
                <w:bCs/>
                <w:color w:val="000000"/>
              </w:rPr>
              <w:t>Одиниця</w:t>
            </w:r>
          </w:p>
          <w:p w14:paraId="538AF4EE" w14:textId="77777777" w:rsidR="00546022" w:rsidRDefault="00024AE9">
            <w:pPr>
              <w:pBdr>
                <w:top w:val="nil"/>
                <w:left w:val="nil"/>
                <w:bottom w:val="nil"/>
                <w:right w:val="nil"/>
                <w:between w:val="nil"/>
              </w:pBdr>
              <w:ind w:left="508"/>
              <w:rPr>
                <w:b/>
                <w:bCs/>
                <w:color w:val="000000"/>
              </w:rPr>
            </w:pPr>
            <w:r>
              <w:rPr>
                <w:b/>
                <w:bCs/>
                <w:color w:val="000000"/>
              </w:rPr>
              <w:t>виміру</w:t>
            </w:r>
          </w:p>
        </w:tc>
        <w:tc>
          <w:tcPr>
            <w:tcW w:w="1430" w:type="dxa"/>
          </w:tcPr>
          <w:p w14:paraId="14E332A5" w14:textId="77777777" w:rsidR="00546022" w:rsidRDefault="00024AE9">
            <w:pPr>
              <w:pBdr>
                <w:top w:val="nil"/>
                <w:left w:val="nil"/>
                <w:bottom w:val="nil"/>
                <w:right w:val="nil"/>
                <w:between w:val="nil"/>
              </w:pBdr>
              <w:ind w:left="103"/>
              <w:rPr>
                <w:b/>
                <w:bCs/>
                <w:color w:val="000000"/>
              </w:rPr>
            </w:pPr>
            <w:r>
              <w:rPr>
                <w:b/>
                <w:bCs/>
                <w:color w:val="000000"/>
              </w:rPr>
              <w:t>К-ть</w:t>
            </w:r>
          </w:p>
          <w:p w14:paraId="6B1A91CC" w14:textId="77777777" w:rsidR="00546022" w:rsidRDefault="00024AE9">
            <w:pPr>
              <w:pBdr>
                <w:top w:val="nil"/>
                <w:left w:val="nil"/>
                <w:bottom w:val="nil"/>
                <w:right w:val="nil"/>
                <w:between w:val="nil"/>
              </w:pBdr>
              <w:ind w:left="103"/>
              <w:rPr>
                <w:b/>
                <w:bCs/>
                <w:color w:val="000000"/>
              </w:rPr>
            </w:pPr>
            <w:r>
              <w:rPr>
                <w:b/>
                <w:bCs/>
                <w:color w:val="000000"/>
              </w:rPr>
              <w:t>одиниць</w:t>
            </w:r>
          </w:p>
        </w:tc>
        <w:tc>
          <w:tcPr>
            <w:tcW w:w="1817" w:type="dxa"/>
          </w:tcPr>
          <w:p w14:paraId="75581F3D" w14:textId="77777777" w:rsidR="00546022" w:rsidRDefault="00024AE9">
            <w:pPr>
              <w:pBdr>
                <w:top w:val="nil"/>
                <w:left w:val="nil"/>
                <w:bottom w:val="nil"/>
                <w:right w:val="nil"/>
                <w:between w:val="nil"/>
              </w:pBdr>
              <w:ind w:left="106"/>
              <w:rPr>
                <w:b/>
                <w:bCs/>
                <w:color w:val="000000"/>
              </w:rPr>
            </w:pPr>
            <w:r>
              <w:rPr>
                <w:b/>
                <w:bCs/>
                <w:color w:val="000000"/>
              </w:rPr>
              <w:t>Вартість</w:t>
            </w:r>
          </w:p>
          <w:p w14:paraId="50B36929" w14:textId="77777777" w:rsidR="00546022" w:rsidRDefault="00024AE9">
            <w:pPr>
              <w:pBdr>
                <w:top w:val="nil"/>
                <w:left w:val="nil"/>
                <w:bottom w:val="nil"/>
                <w:right w:val="nil"/>
                <w:between w:val="nil"/>
              </w:pBdr>
              <w:ind w:left="106"/>
              <w:rPr>
                <w:b/>
                <w:bCs/>
                <w:color w:val="000000"/>
              </w:rPr>
            </w:pPr>
            <w:r>
              <w:rPr>
                <w:b/>
                <w:bCs/>
                <w:color w:val="000000"/>
              </w:rPr>
              <w:t>одиниці</w:t>
            </w:r>
          </w:p>
        </w:tc>
        <w:tc>
          <w:tcPr>
            <w:tcW w:w="1556" w:type="dxa"/>
          </w:tcPr>
          <w:p w14:paraId="0DD6296E" w14:textId="77777777" w:rsidR="00546022" w:rsidRDefault="00024AE9">
            <w:pPr>
              <w:pBdr>
                <w:top w:val="nil"/>
                <w:left w:val="nil"/>
                <w:bottom w:val="nil"/>
                <w:right w:val="nil"/>
                <w:between w:val="nil"/>
              </w:pBdr>
              <w:ind w:left="106"/>
              <w:rPr>
                <w:b/>
                <w:bCs/>
                <w:color w:val="000000"/>
              </w:rPr>
            </w:pPr>
            <w:r>
              <w:rPr>
                <w:b/>
                <w:bCs/>
                <w:color w:val="000000"/>
              </w:rPr>
              <w:t>Загальна</w:t>
            </w:r>
          </w:p>
          <w:p w14:paraId="6C002B23" w14:textId="77777777" w:rsidR="00546022" w:rsidRDefault="00024AE9">
            <w:pPr>
              <w:pBdr>
                <w:top w:val="nil"/>
                <w:left w:val="nil"/>
                <w:bottom w:val="nil"/>
                <w:right w:val="nil"/>
                <w:between w:val="nil"/>
              </w:pBdr>
              <w:ind w:left="106"/>
              <w:rPr>
                <w:b/>
                <w:bCs/>
                <w:color w:val="000000"/>
              </w:rPr>
            </w:pPr>
            <w:r>
              <w:rPr>
                <w:b/>
                <w:bCs/>
                <w:color w:val="000000"/>
              </w:rPr>
              <w:t>сума</w:t>
            </w:r>
          </w:p>
        </w:tc>
        <w:tc>
          <w:tcPr>
            <w:tcW w:w="1313" w:type="dxa"/>
          </w:tcPr>
          <w:p w14:paraId="5D83D72C" w14:textId="77777777" w:rsidR="00546022" w:rsidRDefault="00024AE9">
            <w:pPr>
              <w:pBdr>
                <w:top w:val="nil"/>
                <w:left w:val="nil"/>
                <w:bottom w:val="nil"/>
                <w:right w:val="nil"/>
                <w:between w:val="nil"/>
              </w:pBdr>
              <w:ind w:left="22"/>
              <w:jc w:val="center"/>
              <w:rPr>
                <w:b/>
                <w:bCs/>
                <w:color w:val="000000"/>
              </w:rPr>
            </w:pPr>
            <w:r>
              <w:rPr>
                <w:b/>
                <w:bCs/>
                <w:color w:val="000000"/>
              </w:rPr>
              <w:t>Примітк</w:t>
            </w:r>
          </w:p>
          <w:p w14:paraId="25E29DC2" w14:textId="77777777" w:rsidR="00546022" w:rsidRDefault="00024AE9">
            <w:pPr>
              <w:pBdr>
                <w:top w:val="nil"/>
                <w:left w:val="nil"/>
                <w:bottom w:val="nil"/>
                <w:right w:val="nil"/>
                <w:between w:val="nil"/>
              </w:pBdr>
              <w:ind w:left="22" w:right="1"/>
              <w:jc w:val="center"/>
              <w:rPr>
                <w:b/>
                <w:bCs/>
                <w:color w:val="000000"/>
              </w:rPr>
            </w:pPr>
            <w:r>
              <w:rPr>
                <w:b/>
                <w:bCs/>
                <w:color w:val="000000"/>
              </w:rPr>
              <w:t>и</w:t>
            </w:r>
          </w:p>
        </w:tc>
      </w:tr>
      <w:tr w:rsidR="00546022" w14:paraId="52581F6C" w14:textId="77777777">
        <w:trPr>
          <w:trHeight w:val="537"/>
        </w:trPr>
        <w:tc>
          <w:tcPr>
            <w:tcW w:w="1430" w:type="dxa"/>
          </w:tcPr>
          <w:p w14:paraId="614360D4" w14:textId="77777777" w:rsidR="00546022" w:rsidRDefault="00024AE9">
            <w:pPr>
              <w:pBdr>
                <w:top w:val="nil"/>
                <w:left w:val="nil"/>
                <w:bottom w:val="nil"/>
                <w:right w:val="nil"/>
                <w:between w:val="nil"/>
              </w:pBdr>
              <w:ind w:left="24" w:right="4"/>
              <w:jc w:val="center"/>
              <w:rPr>
                <w:color w:val="000000"/>
              </w:rPr>
            </w:pPr>
            <w:r>
              <w:rPr>
                <w:color w:val="000000"/>
              </w:rPr>
              <w:t>1</w:t>
            </w:r>
          </w:p>
        </w:tc>
        <w:tc>
          <w:tcPr>
            <w:tcW w:w="1680" w:type="dxa"/>
          </w:tcPr>
          <w:p w14:paraId="70E6A18C" w14:textId="77777777" w:rsidR="00546022" w:rsidRDefault="00024AE9">
            <w:pPr>
              <w:pBdr>
                <w:top w:val="nil"/>
                <w:left w:val="nil"/>
                <w:bottom w:val="nil"/>
                <w:right w:val="nil"/>
                <w:between w:val="nil"/>
              </w:pBdr>
              <w:ind w:left="22"/>
              <w:jc w:val="center"/>
              <w:rPr>
                <w:color w:val="000000"/>
              </w:rPr>
            </w:pPr>
            <w:r>
              <w:rPr>
                <w:color w:val="000000"/>
              </w:rPr>
              <w:t>2</w:t>
            </w:r>
          </w:p>
        </w:tc>
        <w:tc>
          <w:tcPr>
            <w:tcW w:w="1430" w:type="dxa"/>
          </w:tcPr>
          <w:p w14:paraId="5AD0645B" w14:textId="77777777" w:rsidR="00546022" w:rsidRDefault="00024AE9">
            <w:pPr>
              <w:pBdr>
                <w:top w:val="nil"/>
                <w:left w:val="nil"/>
                <w:bottom w:val="nil"/>
                <w:right w:val="nil"/>
                <w:between w:val="nil"/>
              </w:pBdr>
              <w:ind w:left="24" w:right="6"/>
              <w:jc w:val="center"/>
              <w:rPr>
                <w:color w:val="000000"/>
              </w:rPr>
            </w:pPr>
            <w:r>
              <w:rPr>
                <w:color w:val="000000"/>
              </w:rPr>
              <w:t>3</w:t>
            </w:r>
          </w:p>
        </w:tc>
        <w:tc>
          <w:tcPr>
            <w:tcW w:w="1817" w:type="dxa"/>
          </w:tcPr>
          <w:p w14:paraId="07A6D180" w14:textId="77777777" w:rsidR="00546022" w:rsidRDefault="00024AE9">
            <w:pPr>
              <w:pBdr>
                <w:top w:val="nil"/>
                <w:left w:val="nil"/>
                <w:bottom w:val="nil"/>
                <w:right w:val="nil"/>
                <w:between w:val="nil"/>
              </w:pBdr>
              <w:ind w:left="26"/>
              <w:jc w:val="center"/>
              <w:rPr>
                <w:color w:val="000000"/>
              </w:rPr>
            </w:pPr>
            <w:r>
              <w:rPr>
                <w:color w:val="000000"/>
              </w:rPr>
              <w:t>4</w:t>
            </w:r>
          </w:p>
        </w:tc>
        <w:tc>
          <w:tcPr>
            <w:tcW w:w="1556" w:type="dxa"/>
          </w:tcPr>
          <w:p w14:paraId="25BFD832" w14:textId="77777777" w:rsidR="00546022" w:rsidRDefault="00024AE9">
            <w:pPr>
              <w:pBdr>
                <w:top w:val="nil"/>
                <w:left w:val="nil"/>
                <w:bottom w:val="nil"/>
                <w:right w:val="nil"/>
                <w:between w:val="nil"/>
              </w:pBdr>
              <w:ind w:left="24"/>
              <w:jc w:val="center"/>
              <w:rPr>
                <w:color w:val="006FC0"/>
              </w:rPr>
            </w:pPr>
            <w:r>
              <w:rPr>
                <w:color w:val="006FC0"/>
              </w:rPr>
              <w:t>3*4=5</w:t>
            </w:r>
          </w:p>
          <w:p w14:paraId="4BD5AE96" w14:textId="77777777" w:rsidR="00546022" w:rsidRDefault="00024AE9">
            <w:pPr>
              <w:pBdr>
                <w:top w:val="nil"/>
                <w:left w:val="nil"/>
                <w:bottom w:val="nil"/>
                <w:right w:val="nil"/>
                <w:between w:val="nil"/>
              </w:pBdr>
              <w:ind w:left="24"/>
              <w:jc w:val="center"/>
              <w:rPr>
                <w:color w:val="000000"/>
              </w:rPr>
            </w:pPr>
            <w:r>
              <w:rPr>
                <w:b/>
                <w:bCs/>
                <w:color w:val="006FC0"/>
                <w:u w:val="single"/>
              </w:rPr>
              <w:t>формула</w:t>
            </w:r>
          </w:p>
        </w:tc>
        <w:tc>
          <w:tcPr>
            <w:tcW w:w="1313" w:type="dxa"/>
          </w:tcPr>
          <w:p w14:paraId="5F9781B6" w14:textId="77777777" w:rsidR="00546022" w:rsidRDefault="00024AE9">
            <w:pPr>
              <w:pBdr>
                <w:top w:val="nil"/>
                <w:left w:val="nil"/>
                <w:bottom w:val="nil"/>
                <w:right w:val="nil"/>
                <w:between w:val="nil"/>
              </w:pBdr>
              <w:ind w:left="106"/>
              <w:rPr>
                <w:color w:val="000000"/>
              </w:rPr>
            </w:pPr>
            <w:r>
              <w:rPr>
                <w:color w:val="000000"/>
              </w:rPr>
              <w:t>Коментарі від ІЕД</w:t>
            </w:r>
          </w:p>
        </w:tc>
      </w:tr>
      <w:tr w:rsidR="00546022" w14:paraId="59E24134" w14:textId="77777777">
        <w:trPr>
          <w:trHeight w:val="301"/>
        </w:trPr>
        <w:tc>
          <w:tcPr>
            <w:tcW w:w="1430" w:type="dxa"/>
          </w:tcPr>
          <w:p w14:paraId="19BA5930" w14:textId="77777777" w:rsidR="00546022" w:rsidRDefault="00546022">
            <w:pPr>
              <w:pBdr>
                <w:top w:val="nil"/>
                <w:left w:val="nil"/>
                <w:bottom w:val="nil"/>
                <w:right w:val="nil"/>
                <w:between w:val="nil"/>
              </w:pBdr>
              <w:rPr>
                <w:color w:val="000000"/>
              </w:rPr>
            </w:pPr>
          </w:p>
        </w:tc>
        <w:tc>
          <w:tcPr>
            <w:tcW w:w="1680" w:type="dxa"/>
          </w:tcPr>
          <w:p w14:paraId="1CFC4FF2" w14:textId="77777777" w:rsidR="00546022" w:rsidRDefault="00546022">
            <w:pPr>
              <w:pBdr>
                <w:top w:val="nil"/>
                <w:left w:val="nil"/>
                <w:bottom w:val="nil"/>
                <w:right w:val="nil"/>
                <w:between w:val="nil"/>
              </w:pBdr>
              <w:rPr>
                <w:color w:val="000000"/>
              </w:rPr>
            </w:pPr>
          </w:p>
        </w:tc>
        <w:tc>
          <w:tcPr>
            <w:tcW w:w="1430" w:type="dxa"/>
          </w:tcPr>
          <w:p w14:paraId="1693B1A9" w14:textId="77777777" w:rsidR="00546022" w:rsidRDefault="00546022">
            <w:pPr>
              <w:pBdr>
                <w:top w:val="nil"/>
                <w:left w:val="nil"/>
                <w:bottom w:val="nil"/>
                <w:right w:val="nil"/>
                <w:between w:val="nil"/>
              </w:pBdr>
              <w:rPr>
                <w:color w:val="000000"/>
              </w:rPr>
            </w:pPr>
          </w:p>
        </w:tc>
        <w:tc>
          <w:tcPr>
            <w:tcW w:w="1817" w:type="dxa"/>
          </w:tcPr>
          <w:p w14:paraId="3B136375" w14:textId="77777777" w:rsidR="00546022" w:rsidRDefault="00546022">
            <w:pPr>
              <w:pBdr>
                <w:top w:val="nil"/>
                <w:left w:val="nil"/>
                <w:bottom w:val="nil"/>
                <w:right w:val="nil"/>
                <w:between w:val="nil"/>
              </w:pBdr>
              <w:rPr>
                <w:color w:val="000000"/>
              </w:rPr>
            </w:pPr>
          </w:p>
        </w:tc>
        <w:tc>
          <w:tcPr>
            <w:tcW w:w="1556" w:type="dxa"/>
          </w:tcPr>
          <w:p w14:paraId="71DB48C8" w14:textId="77777777" w:rsidR="00546022" w:rsidRDefault="00546022">
            <w:pPr>
              <w:pBdr>
                <w:top w:val="nil"/>
                <w:left w:val="nil"/>
                <w:bottom w:val="nil"/>
                <w:right w:val="nil"/>
                <w:between w:val="nil"/>
              </w:pBdr>
              <w:ind w:left="24"/>
              <w:jc w:val="center"/>
              <w:rPr>
                <w:b/>
                <w:bCs/>
                <w:color w:val="000000"/>
              </w:rPr>
            </w:pPr>
          </w:p>
        </w:tc>
        <w:tc>
          <w:tcPr>
            <w:tcW w:w="1313" w:type="dxa"/>
          </w:tcPr>
          <w:p w14:paraId="0484133A" w14:textId="77777777" w:rsidR="00546022" w:rsidRDefault="00546022">
            <w:pPr>
              <w:pBdr>
                <w:top w:val="nil"/>
                <w:left w:val="nil"/>
                <w:bottom w:val="nil"/>
                <w:right w:val="nil"/>
                <w:between w:val="nil"/>
              </w:pBdr>
              <w:ind w:left="106"/>
              <w:rPr>
                <w:color w:val="000000"/>
              </w:rPr>
            </w:pPr>
          </w:p>
        </w:tc>
      </w:tr>
    </w:tbl>
    <w:p w14:paraId="57EC5D61" w14:textId="77777777" w:rsidR="00546022" w:rsidRDefault="00024AE9">
      <w:pPr>
        <w:pBdr>
          <w:top w:val="nil"/>
          <w:left w:val="nil"/>
          <w:bottom w:val="nil"/>
          <w:right w:val="nil"/>
          <w:between w:val="nil"/>
        </w:pBdr>
        <w:spacing w:before="266"/>
        <w:ind w:left="1" w:right="136"/>
        <w:jc w:val="both"/>
        <w:rPr>
          <w:color w:val="000000"/>
        </w:rPr>
      </w:pPr>
      <w:r>
        <w:rPr>
          <w:color w:val="000000"/>
        </w:rPr>
        <w:t>Бюджет повинен бути розрахований у гривнях, в електронному вигляді, у форматі Excel. Прохання не вносити вручну цифри у колонку «Загальна сума», оскільки там прописується формула і в процесі доопрацювання бюджету можна забути виправити цифри, таким чином спричинивши помилки у розрахунках та загальній вартості бюджету. Прохання перед поданням заявки перевірити правильність всіх формул і чи захоплюють вони потрібні клітинки витрат.</w:t>
      </w:r>
    </w:p>
    <w:p w14:paraId="21C724E3" w14:textId="77777777" w:rsidR="00546022" w:rsidRDefault="00024AE9">
      <w:pPr>
        <w:pBdr>
          <w:top w:val="nil"/>
          <w:left w:val="nil"/>
          <w:bottom w:val="nil"/>
          <w:right w:val="nil"/>
          <w:between w:val="nil"/>
        </w:pBdr>
        <w:spacing w:before="268"/>
        <w:ind w:left="1" w:right="142"/>
        <w:jc w:val="both"/>
        <w:rPr>
          <w:color w:val="000000"/>
        </w:rPr>
      </w:pPr>
      <w:r>
        <w:rPr>
          <w:color w:val="000000"/>
        </w:rPr>
        <w:t>Під час підготовки бюджету проєкту необхідно враховувати вимоги ІЕД щодо витрат по гранту у разі його присудження. Так, усі витрати по гранту повинні бути обумовлені проєктною діяльністю, припустимі з точки зору діючого законодавства і внутрішніх вимог ІЕД, а також відноситися до вказаних категорій і статей бюджету.</w:t>
      </w:r>
    </w:p>
    <w:p w14:paraId="6FDED95A" w14:textId="77777777" w:rsidR="00546022" w:rsidRDefault="00546022">
      <w:pPr>
        <w:pBdr>
          <w:top w:val="nil"/>
          <w:left w:val="nil"/>
          <w:bottom w:val="nil"/>
          <w:right w:val="nil"/>
          <w:between w:val="nil"/>
        </w:pBdr>
        <w:spacing w:before="1"/>
        <w:rPr>
          <w:color w:val="000000"/>
        </w:rPr>
      </w:pPr>
    </w:p>
    <w:p w14:paraId="53453713" w14:textId="77777777" w:rsidR="00546022" w:rsidRDefault="00024AE9">
      <w:pPr>
        <w:pBdr>
          <w:top w:val="nil"/>
          <w:left w:val="nil"/>
          <w:bottom w:val="nil"/>
          <w:right w:val="nil"/>
          <w:between w:val="nil"/>
        </w:pBdr>
        <w:ind w:left="1" w:right="143"/>
        <w:jc w:val="both"/>
        <w:rPr>
          <w:color w:val="000000"/>
        </w:rPr>
      </w:pPr>
      <w:r>
        <w:rPr>
          <w:color w:val="000000"/>
        </w:rPr>
        <w:t>Прийнятними вважаються лише ті витрати, які були понесені впродовж періоду реалізації проєкту і підтверджені документально (не допускається авансів та сплати боргів).</w:t>
      </w:r>
    </w:p>
    <w:p w14:paraId="215EA49A" w14:textId="77777777" w:rsidR="00546022" w:rsidRDefault="00024AE9">
      <w:pPr>
        <w:pBdr>
          <w:top w:val="nil"/>
          <w:left w:val="nil"/>
          <w:bottom w:val="nil"/>
          <w:right w:val="nil"/>
          <w:between w:val="nil"/>
        </w:pBdr>
        <w:spacing w:before="267"/>
        <w:ind w:left="1" w:right="144"/>
        <w:jc w:val="both"/>
        <w:rPr>
          <w:color w:val="000000"/>
        </w:rPr>
      </w:pPr>
      <w:r>
        <w:rPr>
          <w:color w:val="000000"/>
        </w:rPr>
        <w:t>Нижче наведені деякі приклади допустимих витрат, з описом тих особливих вимог, які ІЕД пред'являє до відображення таких витрат у бюджеті проєкту.</w:t>
      </w:r>
    </w:p>
    <w:p w14:paraId="46DD7379" w14:textId="77777777" w:rsidR="00546022" w:rsidRDefault="00546022">
      <w:pPr>
        <w:pBdr>
          <w:top w:val="nil"/>
          <w:left w:val="nil"/>
          <w:bottom w:val="nil"/>
          <w:right w:val="nil"/>
          <w:between w:val="nil"/>
        </w:pBdr>
        <w:spacing w:before="1"/>
        <w:rPr>
          <w:color w:val="000000"/>
        </w:rPr>
      </w:pPr>
    </w:p>
    <w:p w14:paraId="38A3C665" w14:textId="77777777" w:rsidR="00546022" w:rsidRDefault="00024AE9">
      <w:pPr>
        <w:numPr>
          <w:ilvl w:val="0"/>
          <w:numId w:val="2"/>
        </w:numPr>
        <w:pBdr>
          <w:top w:val="nil"/>
          <w:left w:val="nil"/>
          <w:bottom w:val="nil"/>
          <w:right w:val="nil"/>
          <w:between w:val="nil"/>
        </w:pBdr>
        <w:tabs>
          <w:tab w:val="left" w:pos="222"/>
        </w:tabs>
        <w:ind w:left="222" w:hanging="221"/>
        <w:rPr>
          <w:color w:val="000000"/>
        </w:rPr>
      </w:pPr>
      <w:r>
        <w:rPr>
          <w:b/>
          <w:bCs/>
          <w:color w:val="000000"/>
        </w:rPr>
        <w:t>Оплата праці</w:t>
      </w:r>
    </w:p>
    <w:p w14:paraId="7DFED792" w14:textId="77777777" w:rsidR="00546022" w:rsidRDefault="00546022">
      <w:pPr>
        <w:pBdr>
          <w:top w:val="nil"/>
          <w:left w:val="nil"/>
          <w:bottom w:val="nil"/>
          <w:right w:val="nil"/>
          <w:between w:val="nil"/>
        </w:pBdr>
        <w:rPr>
          <w:b/>
          <w:bCs/>
          <w:color w:val="000000"/>
        </w:rPr>
      </w:pPr>
    </w:p>
    <w:p w14:paraId="34A0F5CC" w14:textId="77777777" w:rsidR="00546022" w:rsidRDefault="00024AE9">
      <w:pPr>
        <w:spacing w:before="1"/>
        <w:ind w:left="1"/>
        <w:rPr>
          <w:b/>
          <w:bCs/>
        </w:rPr>
      </w:pPr>
      <w:r>
        <w:rPr>
          <w:b/>
          <w:bCs/>
          <w:u w:val="single"/>
        </w:rPr>
        <w:t>У розділі оплата праці є чотири підрозділи.</w:t>
      </w:r>
    </w:p>
    <w:p w14:paraId="1E027365" w14:textId="77777777" w:rsidR="00546022" w:rsidRDefault="006D1504">
      <w:pPr>
        <w:numPr>
          <w:ilvl w:val="1"/>
          <w:numId w:val="2"/>
        </w:numPr>
        <w:pBdr>
          <w:top w:val="nil"/>
          <w:left w:val="nil"/>
          <w:bottom w:val="nil"/>
          <w:right w:val="nil"/>
          <w:between w:val="nil"/>
        </w:pBdr>
        <w:tabs>
          <w:tab w:val="left" w:pos="280"/>
        </w:tabs>
        <w:ind w:left="280" w:hanging="279"/>
      </w:pPr>
      <w:hyperlink r:id="rId29">
        <w:r w:rsidR="00024AE9">
          <w:rPr>
            <w:i/>
            <w:iCs/>
            <w:color w:val="0000FF"/>
            <w:u w:val="single"/>
          </w:rPr>
          <w:t xml:space="preserve"> Зарплата за основним місцем роботи</w:t>
        </w:r>
      </w:hyperlink>
    </w:p>
    <w:p w14:paraId="5F11ACD3" w14:textId="77777777" w:rsidR="00546022" w:rsidRDefault="006D1504">
      <w:pPr>
        <w:numPr>
          <w:ilvl w:val="1"/>
          <w:numId w:val="2"/>
        </w:numPr>
        <w:pBdr>
          <w:top w:val="nil"/>
          <w:left w:val="nil"/>
          <w:bottom w:val="nil"/>
          <w:right w:val="nil"/>
          <w:between w:val="nil"/>
        </w:pBdr>
        <w:tabs>
          <w:tab w:val="left" w:pos="280"/>
        </w:tabs>
        <w:ind w:left="280" w:hanging="279"/>
      </w:pPr>
      <w:hyperlink r:id="rId30">
        <w:r w:rsidR="00024AE9">
          <w:rPr>
            <w:i/>
            <w:iCs/>
            <w:color w:val="0000FF"/>
            <w:u w:val="single"/>
          </w:rPr>
          <w:t xml:space="preserve"> Зарплата за сумісництвом (або суміщенням посад)</w:t>
        </w:r>
      </w:hyperlink>
    </w:p>
    <w:p w14:paraId="44201144" w14:textId="77777777" w:rsidR="00546022" w:rsidRDefault="006D1504">
      <w:pPr>
        <w:numPr>
          <w:ilvl w:val="1"/>
          <w:numId w:val="2"/>
        </w:numPr>
        <w:pBdr>
          <w:top w:val="nil"/>
          <w:left w:val="nil"/>
          <w:bottom w:val="nil"/>
          <w:right w:val="nil"/>
          <w:between w:val="nil"/>
        </w:pBdr>
        <w:tabs>
          <w:tab w:val="left" w:pos="280"/>
        </w:tabs>
        <w:ind w:left="280" w:hanging="279"/>
      </w:pPr>
      <w:hyperlink r:id="rId31">
        <w:r w:rsidR="00024AE9">
          <w:rPr>
            <w:i/>
            <w:iCs/>
            <w:color w:val="0000FF"/>
            <w:u w:val="single"/>
          </w:rPr>
          <w:t xml:space="preserve"> Оплата винагороди за надання послуг за угодою ЦПХ</w:t>
        </w:r>
      </w:hyperlink>
    </w:p>
    <w:p w14:paraId="1D4325C9" w14:textId="77777777" w:rsidR="00546022" w:rsidRDefault="006D1504">
      <w:pPr>
        <w:numPr>
          <w:ilvl w:val="1"/>
          <w:numId w:val="2"/>
        </w:numPr>
        <w:pBdr>
          <w:top w:val="nil"/>
          <w:left w:val="nil"/>
          <w:bottom w:val="nil"/>
          <w:right w:val="nil"/>
          <w:between w:val="nil"/>
        </w:pBdr>
        <w:tabs>
          <w:tab w:val="left" w:pos="280"/>
        </w:tabs>
        <w:ind w:left="280" w:hanging="279"/>
      </w:pPr>
      <w:hyperlink r:id="rId32">
        <w:r w:rsidR="00024AE9">
          <w:rPr>
            <w:i/>
            <w:iCs/>
            <w:color w:val="0000FF"/>
            <w:u w:val="single"/>
          </w:rPr>
          <w:t xml:space="preserve"> ЄСВ</w:t>
        </w:r>
      </w:hyperlink>
    </w:p>
    <w:p w14:paraId="340D5FD2" w14:textId="77777777" w:rsidR="00546022" w:rsidRDefault="00546022">
      <w:pPr>
        <w:pBdr>
          <w:top w:val="nil"/>
          <w:left w:val="nil"/>
          <w:bottom w:val="nil"/>
          <w:right w:val="nil"/>
          <w:between w:val="nil"/>
        </w:pBdr>
        <w:spacing w:before="1"/>
        <w:rPr>
          <w:i/>
          <w:iCs/>
          <w:color w:val="000000"/>
        </w:rPr>
      </w:pPr>
    </w:p>
    <w:p w14:paraId="0021BFED" w14:textId="77777777" w:rsidR="00546022" w:rsidRDefault="00024AE9">
      <w:pPr>
        <w:pBdr>
          <w:top w:val="nil"/>
          <w:left w:val="nil"/>
          <w:bottom w:val="nil"/>
          <w:right w:val="nil"/>
          <w:between w:val="nil"/>
        </w:pBdr>
        <w:ind w:left="1" w:right="137"/>
        <w:jc w:val="both"/>
        <w:rPr>
          <w:color w:val="000000"/>
        </w:rPr>
      </w:pPr>
      <w:r>
        <w:rPr>
          <w:color w:val="000000"/>
        </w:rPr>
        <w:t xml:space="preserve">Потрібно розуміти при плануванні бюджету відмінності між цими видами оплати, щоб правильно включити того чи іншого виконавця проєкту до бюджету проєкту. У формі бюджету </w:t>
      </w:r>
      <w:r>
        <w:rPr>
          <w:color w:val="000000"/>
          <w:u w:val="single"/>
        </w:rPr>
        <w:t>є посилання</w:t>
      </w:r>
      <w:r>
        <w:rPr>
          <w:color w:val="000000"/>
        </w:rPr>
        <w:t xml:space="preserve"> на статті, винесені в «Примітки» (і вище в переліку підпунктів до розділу стоять гіперпосилання), у яких можна детально ознайомитися з особливостями оформлення договорів, умов роботи, оплати та оподаткування та ін. штатних співробітників, співробітників за сумісництвом, суміщенням посад та найманого працівника за Договором цивільно-правового характеру (ЦПХ).</w:t>
      </w:r>
    </w:p>
    <w:p w14:paraId="29CCA943" w14:textId="77777777" w:rsidR="00546022" w:rsidRDefault="00546022">
      <w:pPr>
        <w:pBdr>
          <w:top w:val="nil"/>
          <w:left w:val="nil"/>
          <w:bottom w:val="nil"/>
          <w:right w:val="nil"/>
          <w:between w:val="nil"/>
        </w:pBdr>
        <w:rPr>
          <w:color w:val="000000"/>
        </w:rPr>
      </w:pPr>
    </w:p>
    <w:p w14:paraId="2B8631BB" w14:textId="77777777" w:rsidR="00546022" w:rsidRDefault="00024AE9">
      <w:pPr>
        <w:pBdr>
          <w:top w:val="nil"/>
          <w:left w:val="nil"/>
          <w:bottom w:val="nil"/>
          <w:right w:val="nil"/>
          <w:between w:val="nil"/>
        </w:pBdr>
        <w:ind w:left="1" w:right="139"/>
        <w:jc w:val="both"/>
        <w:rPr>
          <w:color w:val="000000"/>
        </w:rPr>
        <w:sectPr w:rsidR="00546022">
          <w:headerReference w:type="default" r:id="rId33"/>
          <w:headerReference w:type="first" r:id="rId34"/>
          <w:footerReference w:type="first" r:id="rId35"/>
          <w:pgSz w:w="11910" w:h="16850"/>
          <w:pgMar w:top="1540" w:right="708" w:bottom="1000" w:left="1417" w:header="0" w:footer="808" w:gutter="0"/>
          <w:cols w:space="720"/>
        </w:sectPr>
      </w:pPr>
      <w:r>
        <w:rPr>
          <w:color w:val="000000"/>
        </w:rPr>
        <w:t>Обов’язковою є наявність витрат на керівника та бухгалтера (фінансового менеджера) у бюджеті проєкту. До бюджету (у Аплікаційній формі – Додаток А (ресурси проєкту)) мають бути додані посадові обов'язки всіх виконавців проєкту; резюме керівника проєкту, а також бажано – резюме інших виконавців та ключових залучених фахівців проєкту.</w:t>
      </w:r>
    </w:p>
    <w:bookmarkStart w:id="33" w:name="_ve7tzaxp16ys" w:colFirst="0" w:colLast="0"/>
    <w:bookmarkEnd w:id="33"/>
    <w:p w14:paraId="562E923F" w14:textId="77777777" w:rsidR="00546022" w:rsidRDefault="00024AE9">
      <w:pPr>
        <w:pStyle w:val="5"/>
        <w:numPr>
          <w:ilvl w:val="1"/>
          <w:numId w:val="20"/>
        </w:numPr>
        <w:tabs>
          <w:tab w:val="left" w:pos="281"/>
        </w:tabs>
        <w:ind w:left="281" w:hanging="280"/>
        <w:jc w:val="both"/>
        <w:rPr>
          <w:color w:val="0070C0"/>
        </w:rPr>
      </w:pPr>
      <w:r>
        <w:lastRenderedPageBreak/>
        <w:fldChar w:fldCharType="begin"/>
      </w:r>
      <w:r>
        <w:instrText>HYPERLINK "http://dtkt.com.ua/show/0sid0103.html" \h</w:instrText>
      </w:r>
      <w:r>
        <w:fldChar w:fldCharType="separate"/>
      </w:r>
      <w:r w:rsidRPr="1DCDA1DD">
        <w:rPr>
          <w:color w:val="0070C0"/>
          <w:u w:val="single"/>
        </w:rPr>
        <w:t xml:space="preserve"> </w:t>
      </w:r>
      <w:bookmarkStart w:id="34" w:name="_Toc1084377717"/>
      <w:r w:rsidRPr="1DCDA1DD">
        <w:rPr>
          <w:color w:val="0070C0"/>
          <w:u w:val="single"/>
        </w:rPr>
        <w:t>Зарплата за основним місцем роботи</w:t>
      </w:r>
      <w:r>
        <w:fldChar w:fldCharType="end"/>
      </w:r>
      <w:bookmarkEnd w:id="34"/>
    </w:p>
    <w:p w14:paraId="53AD6762" w14:textId="77777777" w:rsidR="00546022" w:rsidRDefault="00024AE9">
      <w:pPr>
        <w:pBdr>
          <w:top w:val="nil"/>
          <w:left w:val="nil"/>
          <w:bottom w:val="nil"/>
          <w:right w:val="nil"/>
          <w:between w:val="nil"/>
        </w:pBdr>
        <w:ind w:left="1" w:right="134"/>
        <w:jc w:val="both"/>
        <w:rPr>
          <w:color w:val="000000"/>
        </w:rPr>
      </w:pPr>
      <w:r>
        <w:rPr>
          <w:color w:val="000000"/>
        </w:rPr>
        <w:t>Розмір заробітної плати співробітників проєкту повинен відповідати характеру виконуваної роботи і затвердженому штатному розкладу (посадовому окладу) організації - заявника. При цьому розмір заробітної плати за конкретним проєктом розраховується, виходячи з реальної зайнятості співробітника в проєкті. Як правило, 100% зайнятість співробітників в одному проєкті є виключенням (якщо він задіяний в інших проєктах, а не наймається на роботу виключно на реалізацію даного проєкту).</w:t>
      </w:r>
    </w:p>
    <w:p w14:paraId="3E63F50A" w14:textId="77777777" w:rsidR="00546022" w:rsidRDefault="00546022">
      <w:pPr>
        <w:pBdr>
          <w:top w:val="nil"/>
          <w:left w:val="nil"/>
          <w:bottom w:val="nil"/>
          <w:right w:val="nil"/>
          <w:between w:val="nil"/>
        </w:pBdr>
        <w:rPr>
          <w:color w:val="000000"/>
        </w:rPr>
      </w:pPr>
    </w:p>
    <w:p w14:paraId="1BBC63B1" w14:textId="77777777" w:rsidR="00546022" w:rsidRDefault="00024AE9">
      <w:pPr>
        <w:pBdr>
          <w:top w:val="nil"/>
          <w:left w:val="nil"/>
          <w:bottom w:val="nil"/>
          <w:right w:val="nil"/>
          <w:between w:val="nil"/>
        </w:pBdr>
        <w:ind w:left="1" w:right="139"/>
        <w:jc w:val="both"/>
        <w:rPr>
          <w:color w:val="000000"/>
        </w:rPr>
      </w:pPr>
      <w:r>
        <w:rPr>
          <w:color w:val="000000"/>
        </w:rPr>
        <w:t>Витрати, пов'язані із заробітною платою штатних співробітників організації, повинні бути вказані по кожному із співробітників окремо (із зазначенням посади в проєкті, ПІБ, часу зайнятості у %) співробітник*місяць*кільк-ть місяців проєкту*варт-ть за місяць = загальна сума ЗП) і повинні бути представлені в наступному вигляді:</w:t>
      </w:r>
    </w:p>
    <w:p w14:paraId="254935B9" w14:textId="77777777" w:rsidR="00546022" w:rsidRDefault="00024AE9">
      <w:pPr>
        <w:spacing w:before="1"/>
        <w:ind w:right="136"/>
        <w:jc w:val="right"/>
        <w:rPr>
          <w:b/>
          <w:bCs/>
        </w:rPr>
      </w:pPr>
      <w:r>
        <w:rPr>
          <w:b/>
          <w:bCs/>
          <w:u w:val="single"/>
        </w:rPr>
        <w:t>Табл.1</w:t>
      </w:r>
    </w:p>
    <w:p w14:paraId="049ECB6F" w14:textId="77777777" w:rsidR="00546022" w:rsidRDefault="00024AE9">
      <w:pPr>
        <w:pBdr>
          <w:top w:val="nil"/>
          <w:left w:val="nil"/>
          <w:bottom w:val="nil"/>
          <w:right w:val="nil"/>
          <w:between w:val="nil"/>
        </w:pBdr>
        <w:spacing w:before="3"/>
        <w:rPr>
          <w:b/>
          <w:bCs/>
          <w:color w:val="000000"/>
        </w:rPr>
      </w:pPr>
      <w:r>
        <w:rPr>
          <w:noProof/>
          <w:lang w:val="en-US" w:eastAsia="en-US"/>
        </w:rPr>
        <w:drawing>
          <wp:anchor distT="0" distB="0" distL="0" distR="0" simplePos="0" relativeHeight="251658240" behindDoc="0" locked="0" layoutInCell="1" hidden="0" allowOverlap="1" wp14:anchorId="6292E3E8" wp14:editId="383E399C">
            <wp:simplePos x="0" y="0"/>
            <wp:positionH relativeFrom="column">
              <wp:posOffset>635</wp:posOffset>
            </wp:positionH>
            <wp:positionV relativeFrom="paragraph">
              <wp:posOffset>172586</wp:posOffset>
            </wp:positionV>
            <wp:extent cx="5722086" cy="733425"/>
            <wp:effectExtent l="0" t="0" r="0" b="0"/>
            <wp:wrapTopAndBottom distT="0" dist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6"/>
                    <a:srcRect/>
                    <a:stretch>
                      <a:fillRect/>
                    </a:stretch>
                  </pic:blipFill>
                  <pic:spPr>
                    <a:xfrm>
                      <a:off x="0" y="0"/>
                      <a:ext cx="5722086" cy="733425"/>
                    </a:xfrm>
                    <a:prstGeom prst="rect">
                      <a:avLst/>
                    </a:prstGeom>
                    <a:ln/>
                  </pic:spPr>
                </pic:pic>
              </a:graphicData>
            </a:graphic>
          </wp:anchor>
        </w:drawing>
      </w:r>
    </w:p>
    <w:bookmarkStart w:id="35" w:name="_6bhggaukehoz" w:colFirst="0" w:colLast="0"/>
    <w:bookmarkEnd w:id="35"/>
    <w:p w14:paraId="5AEF10E7" w14:textId="77777777" w:rsidR="00546022" w:rsidRDefault="00024AE9">
      <w:pPr>
        <w:pStyle w:val="5"/>
        <w:numPr>
          <w:ilvl w:val="1"/>
          <w:numId w:val="20"/>
        </w:numPr>
        <w:tabs>
          <w:tab w:val="left" w:pos="281"/>
        </w:tabs>
        <w:spacing w:before="266"/>
        <w:ind w:left="281" w:hanging="280"/>
        <w:rPr>
          <w:color w:val="0070C0"/>
        </w:rPr>
      </w:pPr>
      <w:r>
        <w:fldChar w:fldCharType="begin"/>
      </w:r>
      <w:r>
        <w:instrText>HYPERLINK "https://buhgalter911.com/uk/news/news-458686.html" \h</w:instrText>
      </w:r>
      <w:r>
        <w:fldChar w:fldCharType="separate"/>
      </w:r>
      <w:r w:rsidRPr="1DCDA1DD">
        <w:rPr>
          <w:color w:val="0070C0"/>
          <w:u w:val="single"/>
        </w:rPr>
        <w:t xml:space="preserve"> </w:t>
      </w:r>
      <w:bookmarkStart w:id="36" w:name="_Toc2463993"/>
      <w:r w:rsidRPr="1DCDA1DD">
        <w:rPr>
          <w:color w:val="0070C0"/>
          <w:u w:val="single"/>
        </w:rPr>
        <w:t>Зарплата за сумісництвом (або суміщенням посад)</w:t>
      </w:r>
      <w:r>
        <w:fldChar w:fldCharType="end"/>
      </w:r>
      <w:bookmarkEnd w:id="36"/>
    </w:p>
    <w:p w14:paraId="206854DF" w14:textId="77777777" w:rsidR="00546022" w:rsidRDefault="00024AE9">
      <w:pPr>
        <w:pBdr>
          <w:top w:val="nil"/>
          <w:left w:val="nil"/>
          <w:bottom w:val="nil"/>
          <w:right w:val="nil"/>
          <w:between w:val="nil"/>
        </w:pBdr>
        <w:ind w:left="1"/>
        <w:rPr>
          <w:color w:val="000000"/>
        </w:rPr>
      </w:pPr>
      <w:r>
        <w:rPr>
          <w:color w:val="000000"/>
        </w:rPr>
        <w:t>Оформлення в бюджеті витрат оплати праці за сумісництвом (або суміщенням посад) відображається аналогічно витратам за основним місцем роботи.</w:t>
      </w:r>
    </w:p>
    <w:p w14:paraId="5D8CB884" w14:textId="77777777" w:rsidR="00546022" w:rsidRDefault="00024AE9">
      <w:pPr>
        <w:pBdr>
          <w:top w:val="nil"/>
          <w:left w:val="nil"/>
          <w:bottom w:val="nil"/>
          <w:right w:val="nil"/>
          <w:between w:val="nil"/>
        </w:pBdr>
        <w:spacing w:before="1"/>
        <w:ind w:left="1"/>
        <w:rPr>
          <w:color w:val="000000"/>
        </w:rPr>
      </w:pPr>
      <w:r>
        <w:rPr>
          <w:color w:val="000000"/>
        </w:rPr>
        <w:t xml:space="preserve">Тривалість роботи сумісників, які працюють не на державному підприємстві, в установі, організації, може бути встановлена </w:t>
      </w:r>
      <w:r>
        <w:rPr>
          <w:color w:val="000000"/>
          <w:u w:val="single"/>
        </w:rPr>
        <w:t>впродовж усього вільного від основної роботи часу</w:t>
      </w:r>
      <w:r>
        <w:rPr>
          <w:color w:val="000000"/>
        </w:rPr>
        <w:t>, який не має</w:t>
      </w:r>
    </w:p>
    <w:p w14:paraId="7A8F810F" w14:textId="77777777" w:rsidR="00546022" w:rsidRDefault="00024AE9">
      <w:pPr>
        <w:pBdr>
          <w:top w:val="nil"/>
          <w:left w:val="nil"/>
          <w:bottom w:val="nil"/>
          <w:right w:val="nil"/>
          <w:between w:val="nil"/>
        </w:pBdr>
        <w:ind w:left="1"/>
        <w:rPr>
          <w:color w:val="000000"/>
        </w:rPr>
      </w:pPr>
      <w:r>
        <w:rPr>
          <w:color w:val="000000"/>
        </w:rPr>
        <w:t xml:space="preserve">перевищувати нормальної тривалості робочого часу, встановленої КЗпП. Проте працівник-сумісник </w:t>
      </w:r>
      <w:r>
        <w:rPr>
          <w:color w:val="000000"/>
          <w:u w:val="single"/>
        </w:rPr>
        <w:t>не</w:t>
      </w:r>
      <w:r>
        <w:rPr>
          <w:color w:val="000000"/>
        </w:rPr>
        <w:t xml:space="preserve"> </w:t>
      </w:r>
      <w:r>
        <w:rPr>
          <w:color w:val="000000"/>
          <w:u w:val="single"/>
        </w:rPr>
        <w:t>може виконувати одночасно роботу за сумісництвом та за основним місцем роботи</w:t>
      </w:r>
      <w:r>
        <w:rPr>
          <w:color w:val="000000"/>
        </w:rPr>
        <w:t>. Обмеження тривалості робочого часу працівників-сумісників, які працюють на державних підприємствах, передбачені постановою КМУ № 245.</w:t>
      </w:r>
    </w:p>
    <w:p w14:paraId="6E5705DF" w14:textId="77777777" w:rsidR="00546022" w:rsidRDefault="006D1504">
      <w:pPr>
        <w:numPr>
          <w:ilvl w:val="1"/>
          <w:numId w:val="20"/>
        </w:numPr>
        <w:pBdr>
          <w:top w:val="nil"/>
          <w:left w:val="nil"/>
          <w:bottom w:val="nil"/>
          <w:right w:val="nil"/>
          <w:between w:val="nil"/>
        </w:pBdr>
        <w:tabs>
          <w:tab w:val="left" w:pos="280"/>
        </w:tabs>
        <w:spacing w:before="268"/>
        <w:ind w:left="280" w:hanging="279"/>
        <w:jc w:val="both"/>
        <w:rPr>
          <w:i/>
          <w:iCs/>
          <w:color w:val="0070C0"/>
        </w:rPr>
      </w:pPr>
      <w:hyperlink r:id="rId37">
        <w:r w:rsidR="00024AE9">
          <w:rPr>
            <w:i/>
            <w:iCs/>
            <w:color w:val="0070C0"/>
            <w:u w:val="single"/>
          </w:rPr>
          <w:t xml:space="preserve"> Оплата винагороди за надання послуг за угодою ЦПХ</w:t>
        </w:r>
      </w:hyperlink>
    </w:p>
    <w:p w14:paraId="1B892BBB" w14:textId="77777777" w:rsidR="00546022" w:rsidRDefault="00024AE9">
      <w:pPr>
        <w:pBdr>
          <w:top w:val="nil"/>
          <w:left w:val="nil"/>
          <w:bottom w:val="nil"/>
          <w:right w:val="nil"/>
          <w:between w:val="nil"/>
        </w:pBdr>
        <w:ind w:left="1" w:right="136"/>
        <w:jc w:val="both"/>
        <w:rPr>
          <w:color w:val="000000"/>
        </w:rPr>
      </w:pPr>
      <w:r>
        <w:rPr>
          <w:color w:val="000000"/>
        </w:rPr>
        <w:t xml:space="preserve">Договір цивільно-правового характеру регламентується не трудовим законодавством, а </w:t>
      </w:r>
      <w:r>
        <w:rPr>
          <w:color w:val="000000"/>
          <w:u w:val="single"/>
        </w:rPr>
        <w:t>виключно</w:t>
      </w:r>
      <w:r>
        <w:rPr>
          <w:color w:val="000000"/>
        </w:rPr>
        <w:t xml:space="preserve"> </w:t>
      </w:r>
      <w:r>
        <w:rPr>
          <w:color w:val="000000"/>
          <w:u w:val="single"/>
        </w:rPr>
        <w:t>цивільним</w:t>
      </w:r>
      <w:r>
        <w:rPr>
          <w:color w:val="000000"/>
        </w:rPr>
        <w:t>.</w:t>
      </w:r>
    </w:p>
    <w:p w14:paraId="785F782D" w14:textId="77777777" w:rsidR="00546022" w:rsidRDefault="00024AE9">
      <w:pPr>
        <w:pBdr>
          <w:top w:val="nil"/>
          <w:left w:val="nil"/>
          <w:bottom w:val="nil"/>
          <w:right w:val="nil"/>
          <w:between w:val="nil"/>
        </w:pBdr>
        <w:spacing w:before="1"/>
        <w:ind w:left="1" w:right="142"/>
        <w:jc w:val="both"/>
        <w:rPr>
          <w:color w:val="000000"/>
        </w:rPr>
      </w:pPr>
      <w:r>
        <w:rPr>
          <w:color w:val="000000"/>
        </w:rPr>
        <w:t>Цивільно-правові договори часто використовують для оптимізації витрат на оплату праці. Але з 2016 року оподаткування трудових і цивільно-правових договорів відбувається практично однаково.</w:t>
      </w:r>
    </w:p>
    <w:p w14:paraId="01924EFD" w14:textId="77777777" w:rsidR="00546022" w:rsidRDefault="00024AE9">
      <w:pPr>
        <w:pBdr>
          <w:top w:val="nil"/>
          <w:left w:val="nil"/>
          <w:bottom w:val="nil"/>
          <w:right w:val="nil"/>
          <w:between w:val="nil"/>
        </w:pBdr>
        <w:ind w:left="1" w:right="136"/>
        <w:jc w:val="both"/>
        <w:rPr>
          <w:color w:val="000000"/>
        </w:rPr>
      </w:pPr>
      <w:r>
        <w:rPr>
          <w:color w:val="000000"/>
        </w:rPr>
        <w:t xml:space="preserve">Виконавець за договором отримує оплату не за процес праці, </w:t>
      </w:r>
      <w:r>
        <w:rPr>
          <w:b/>
          <w:bCs/>
          <w:color w:val="000000"/>
          <w:u w:val="single"/>
        </w:rPr>
        <w:t>а за результат</w:t>
      </w:r>
      <w:r>
        <w:rPr>
          <w:color w:val="000000"/>
        </w:rPr>
        <w:t>. Його не включають до штатного розпису, він не підпорядковується правилам трудового розпорядку і не претендує на соціальні гарантії від держави (наприклад, оплату лікарняного), на які можуть розраховувати працівники за трудовим договором. Кожна зі сторін у будь-який момент може розірвати договір.</w:t>
      </w:r>
    </w:p>
    <w:p w14:paraId="64ECDE1B" w14:textId="77777777" w:rsidR="00546022" w:rsidRDefault="00024AE9">
      <w:pPr>
        <w:spacing w:before="268"/>
        <w:ind w:left="1" w:right="136"/>
        <w:jc w:val="both"/>
      </w:pPr>
      <w:r>
        <w:rPr>
          <w:b/>
          <w:bCs/>
          <w:u w:val="single"/>
        </w:rPr>
        <w:t>Зверніть увагу:</w:t>
      </w:r>
      <w:r>
        <w:rPr>
          <w:b/>
          <w:bCs/>
        </w:rPr>
        <w:t xml:space="preserve"> </w:t>
      </w:r>
      <w:hyperlink r:id="rId38">
        <w:r>
          <w:rPr>
            <w:i/>
            <w:iCs/>
            <w:color w:val="0070C0"/>
            <w:u w:val="single"/>
          </w:rPr>
          <w:t>не варто укладати цивільно-правові договори на тривалий строк</w:t>
        </w:r>
      </w:hyperlink>
      <w:r>
        <w:rPr>
          <w:color w:val="0070C0"/>
        </w:rPr>
        <w:t xml:space="preserve">, </w:t>
      </w:r>
      <w:r>
        <w:t>бо при перевірці їх можуть перекваліфікувати в трудові договори. І якщо ЦПД укладено з одним виконавцем тричі або більше за рік, велика ймовірність, що в разі перевірки контролери звернуть на це увагу і спробують перекваліфікувати договір.</w:t>
      </w:r>
    </w:p>
    <w:p w14:paraId="6E11935D" w14:textId="77777777" w:rsidR="00546022" w:rsidRDefault="00024AE9">
      <w:pPr>
        <w:pBdr>
          <w:top w:val="nil"/>
          <w:left w:val="nil"/>
          <w:bottom w:val="nil"/>
          <w:right w:val="nil"/>
          <w:between w:val="nil"/>
        </w:pBdr>
        <w:spacing w:before="267"/>
        <w:ind w:left="1"/>
        <w:rPr>
          <w:color w:val="000000"/>
        </w:rPr>
      </w:pPr>
      <w:r>
        <w:rPr>
          <w:color w:val="000000"/>
        </w:rPr>
        <w:t>Тому в бюджеті потрібно врахувати те, що в колонці «Одиниця виміру» не може бути вказано</w:t>
      </w:r>
    </w:p>
    <w:p w14:paraId="334F4F1F" w14:textId="77777777" w:rsidR="00546022" w:rsidRDefault="00024AE9">
      <w:pPr>
        <w:pBdr>
          <w:top w:val="nil"/>
          <w:left w:val="nil"/>
          <w:bottom w:val="nil"/>
          <w:right w:val="nil"/>
          <w:between w:val="nil"/>
        </w:pBdr>
        <w:spacing w:before="1"/>
        <w:ind w:left="1"/>
        <w:rPr>
          <w:color w:val="000000"/>
        </w:rPr>
      </w:pPr>
      <w:r>
        <w:rPr>
          <w:color w:val="000000"/>
        </w:rPr>
        <w:t>«місяць». Потрібно прописувати «послуга».</w:t>
      </w:r>
    </w:p>
    <w:p w14:paraId="59F786CA" w14:textId="2CE0B55F" w:rsidR="00546022" w:rsidRDefault="00024AE9" w:rsidP="7D40A194">
      <w:pPr>
        <w:pBdr>
          <w:top w:val="nil"/>
          <w:left w:val="nil"/>
          <w:bottom w:val="nil"/>
          <w:right w:val="nil"/>
          <w:between w:val="nil"/>
        </w:pBdr>
        <w:ind w:left="1"/>
        <w:rPr>
          <w:color w:val="000000" w:themeColor="text1"/>
        </w:rPr>
      </w:pPr>
      <w:r w:rsidRPr="7D40A194">
        <w:rPr>
          <w:color w:val="000000" w:themeColor="text1"/>
        </w:rPr>
        <w:t>Отже, це матиме такий вигляд: «Роль в проєкті, ПІБ, вид послуг - послуга*кіль-ть за проєктом*варт-ть одиниці = загальна сума винагороди»</w:t>
      </w:r>
    </w:p>
    <w:p w14:paraId="07FACC8D" w14:textId="77777777" w:rsidR="00546022" w:rsidRDefault="00546022">
      <w:pPr>
        <w:ind w:right="136"/>
        <w:jc w:val="right"/>
        <w:rPr>
          <w:b/>
          <w:bCs/>
          <w:u w:val="single"/>
        </w:rPr>
      </w:pPr>
    </w:p>
    <w:p w14:paraId="3B85F68B" w14:textId="77777777" w:rsidR="00546022" w:rsidRDefault="00546022">
      <w:pPr>
        <w:ind w:right="136"/>
        <w:jc w:val="right"/>
        <w:rPr>
          <w:b/>
          <w:bCs/>
          <w:u w:val="single"/>
        </w:rPr>
      </w:pPr>
    </w:p>
    <w:p w14:paraId="1D500A9D" w14:textId="77777777" w:rsidR="00546022" w:rsidRDefault="00024AE9">
      <w:pPr>
        <w:ind w:right="136"/>
        <w:rPr>
          <w:b/>
          <w:bCs/>
          <w:u w:val="single"/>
        </w:rPr>
      </w:pPr>
      <w:r>
        <w:rPr>
          <w:b/>
          <w:bCs/>
          <w:u w:val="single"/>
        </w:rPr>
        <w:lastRenderedPageBreak/>
        <w:t>Табл.2</w:t>
      </w:r>
    </w:p>
    <w:p w14:paraId="22B3F3E4" w14:textId="77777777" w:rsidR="00546022" w:rsidRDefault="00024AE9">
      <w:pPr>
        <w:ind w:right="136"/>
      </w:pPr>
      <w:r>
        <w:rPr>
          <w:noProof/>
          <w:lang w:val="en-US" w:eastAsia="en-US"/>
        </w:rPr>
        <w:drawing>
          <wp:inline distT="0" distB="0" distL="0" distR="0" wp14:anchorId="4634F8F4" wp14:editId="793F75F7">
            <wp:extent cx="4571142" cy="962025"/>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9"/>
                    <a:srcRect/>
                    <a:stretch>
                      <a:fillRect/>
                    </a:stretch>
                  </pic:blipFill>
                  <pic:spPr>
                    <a:xfrm>
                      <a:off x="0" y="0"/>
                      <a:ext cx="4571142" cy="962025"/>
                    </a:xfrm>
                    <a:prstGeom prst="rect">
                      <a:avLst/>
                    </a:prstGeom>
                    <a:ln/>
                  </pic:spPr>
                </pic:pic>
              </a:graphicData>
            </a:graphic>
          </wp:inline>
        </w:drawing>
      </w:r>
    </w:p>
    <w:p w14:paraId="6CA036E9" w14:textId="77777777" w:rsidR="00546022" w:rsidRDefault="00024AE9">
      <w:pPr>
        <w:rPr>
          <w:i/>
          <w:iCs/>
          <w:color w:val="0070C0"/>
        </w:rPr>
      </w:pPr>
      <w:bookmarkStart w:id="37" w:name="_b3kibw8f23r" w:colFirst="0" w:colLast="0"/>
      <w:bookmarkEnd w:id="37"/>
      <w:r>
        <w:rPr>
          <w:i/>
          <w:iCs/>
          <w:color w:val="0070C0"/>
        </w:rPr>
        <w:t>1.4. ЄСВ</w:t>
      </w:r>
    </w:p>
    <w:p w14:paraId="5967749D" w14:textId="77777777" w:rsidR="00546022" w:rsidRDefault="00024AE9">
      <w:pPr>
        <w:pBdr>
          <w:top w:val="nil"/>
          <w:left w:val="nil"/>
          <w:bottom w:val="nil"/>
          <w:right w:val="nil"/>
          <w:between w:val="nil"/>
        </w:pBdr>
        <w:ind w:left="1" w:right="134"/>
        <w:jc w:val="both"/>
        <w:rPr>
          <w:color w:val="000000"/>
        </w:rPr>
      </w:pPr>
      <w:r>
        <w:rPr>
          <w:color w:val="000000"/>
        </w:rPr>
        <w:t xml:space="preserve">Починаючи із 1 січня 2016 року ЄСВ із зарплати працівника (за ставкою 3,6%) та із винагороди за ЦПД (за ставкою 2,6%) не утримується. </w:t>
      </w:r>
      <w:r>
        <w:rPr>
          <w:b/>
          <w:bCs/>
          <w:color w:val="000000"/>
        </w:rPr>
        <w:t xml:space="preserve">А ставка нарахування становить однаковий розмір 22%. </w:t>
      </w:r>
      <w:r>
        <w:rPr>
          <w:color w:val="000000"/>
        </w:rPr>
        <w:t>Таким чином, оподаткування зарплати і винагороди проводиться за однаковими ставками.</w:t>
      </w:r>
    </w:p>
    <w:p w14:paraId="70F1A17E" w14:textId="77777777" w:rsidR="00546022" w:rsidRDefault="00546022">
      <w:pPr>
        <w:pBdr>
          <w:top w:val="nil"/>
          <w:left w:val="nil"/>
          <w:bottom w:val="nil"/>
          <w:right w:val="nil"/>
          <w:between w:val="nil"/>
        </w:pBdr>
        <w:spacing w:before="1"/>
        <w:rPr>
          <w:color w:val="000000"/>
        </w:rPr>
      </w:pPr>
    </w:p>
    <w:p w14:paraId="00CD65A6" w14:textId="77777777" w:rsidR="00546022" w:rsidRDefault="00024AE9">
      <w:pPr>
        <w:pBdr>
          <w:top w:val="nil"/>
          <w:left w:val="nil"/>
          <w:bottom w:val="nil"/>
          <w:right w:val="nil"/>
          <w:between w:val="nil"/>
        </w:pBdr>
        <w:ind w:left="1" w:right="137"/>
        <w:jc w:val="both"/>
        <w:rPr>
          <w:color w:val="000000"/>
        </w:rPr>
      </w:pPr>
      <w:r>
        <w:rPr>
          <w:color w:val="000000"/>
        </w:rPr>
        <w:t>У разі якщо ЦПД укладено з підприємцем на загальній системі оподаткування, підприємство-замовник не має утримувати та сплачувати ПДФО з військовим збором. Однак це лише за умови, якщо фіз. особою надано копію документа, який підтверджує:</w:t>
      </w:r>
    </w:p>
    <w:p w14:paraId="62C142FB" w14:textId="77777777" w:rsidR="00546022" w:rsidRDefault="00024AE9">
      <w:pPr>
        <w:numPr>
          <w:ilvl w:val="0"/>
          <w:numId w:val="19"/>
        </w:numPr>
        <w:pBdr>
          <w:top w:val="nil"/>
          <w:left w:val="nil"/>
          <w:bottom w:val="nil"/>
          <w:right w:val="nil"/>
          <w:between w:val="nil"/>
        </w:pBdr>
        <w:tabs>
          <w:tab w:val="left" w:pos="229"/>
        </w:tabs>
        <w:spacing w:before="1"/>
        <w:ind w:left="229" w:hanging="228"/>
        <w:jc w:val="both"/>
        <w:rPr>
          <w:color w:val="000000"/>
        </w:rPr>
      </w:pPr>
      <w:r>
        <w:rPr>
          <w:color w:val="000000"/>
        </w:rPr>
        <w:t>державну реєстрацію відповідно до закону як суб’єкта підприємницької діяльності;</w:t>
      </w:r>
    </w:p>
    <w:p w14:paraId="2B33816F" w14:textId="77777777" w:rsidR="00546022" w:rsidRDefault="00024AE9">
      <w:pPr>
        <w:numPr>
          <w:ilvl w:val="0"/>
          <w:numId w:val="19"/>
        </w:numPr>
        <w:pBdr>
          <w:top w:val="nil"/>
          <w:left w:val="nil"/>
          <w:bottom w:val="nil"/>
          <w:right w:val="nil"/>
          <w:between w:val="nil"/>
        </w:pBdr>
        <w:tabs>
          <w:tab w:val="left" w:pos="241"/>
        </w:tabs>
        <w:spacing w:before="1"/>
        <w:ind w:left="1" w:right="135" w:firstLine="0"/>
        <w:jc w:val="both"/>
        <w:rPr>
          <w:color w:val="000000"/>
        </w:rPr>
      </w:pPr>
      <w:r>
        <w:rPr>
          <w:color w:val="000000"/>
        </w:rPr>
        <w:t>відповідність надаваних послуг видам діяльності, зазначеним у відомостях із Єдиного державного реєстру юридичних осіб та фізичних осіб - підприємців (далі - ЄДР) (абз. 2 п. 1 ч. 1 ст. 4 Закону про ЄСВ), тобто копії витягу з ЄДР (для ЄСВ).</w:t>
      </w:r>
    </w:p>
    <w:p w14:paraId="71F953FE" w14:textId="77777777" w:rsidR="00546022" w:rsidRDefault="00024AE9">
      <w:pPr>
        <w:pBdr>
          <w:top w:val="nil"/>
          <w:left w:val="nil"/>
          <w:bottom w:val="nil"/>
          <w:right w:val="nil"/>
          <w:between w:val="nil"/>
        </w:pBdr>
        <w:ind w:left="1" w:right="139"/>
        <w:jc w:val="both"/>
        <w:rPr>
          <w:color w:val="000000"/>
        </w:rPr>
      </w:pPr>
      <w:r>
        <w:rPr>
          <w:color w:val="000000"/>
        </w:rPr>
        <w:t>Для підприємців на єдиному податку - послуги повинні відповідати видам діяльності, які зазначені в реєстрі платників єдиного податку для груп 1 та 2 (пп. 165.1.36 ПКУ) і видам діяльності, указаним у ЄДР (для групи 3).</w:t>
      </w:r>
    </w:p>
    <w:p w14:paraId="05181ADB" w14:textId="77777777" w:rsidR="00546022" w:rsidRDefault="00024AE9">
      <w:pPr>
        <w:pBdr>
          <w:top w:val="nil"/>
          <w:left w:val="nil"/>
          <w:bottom w:val="nil"/>
          <w:right w:val="nil"/>
          <w:between w:val="nil"/>
        </w:pBdr>
        <w:ind w:left="1" w:right="134"/>
        <w:jc w:val="both"/>
        <w:rPr>
          <w:color w:val="000000"/>
        </w:rPr>
      </w:pPr>
      <w:r>
        <w:rPr>
          <w:color w:val="000000"/>
        </w:rPr>
        <w:t>Таким чином, якщо послуги надає підприємець (ФОП) у рамках підприємницької діяльності, підприємство-замовник не сплачуватиме з винагороди за ЦПД - ПДФО, ЄСВ та військовий збір.</w:t>
      </w:r>
    </w:p>
    <w:p w14:paraId="08CB0679" w14:textId="77777777" w:rsidR="00546022" w:rsidRDefault="00024AE9">
      <w:pPr>
        <w:pBdr>
          <w:top w:val="nil"/>
          <w:left w:val="nil"/>
          <w:bottom w:val="nil"/>
          <w:right w:val="nil"/>
          <w:between w:val="nil"/>
        </w:pBdr>
        <w:spacing w:before="268"/>
        <w:ind w:left="1" w:right="137"/>
        <w:jc w:val="both"/>
        <w:rPr>
          <w:color w:val="000000"/>
        </w:rPr>
      </w:pPr>
      <w:r>
        <w:rPr>
          <w:b/>
          <w:bCs/>
          <w:color w:val="000000"/>
        </w:rPr>
        <w:t xml:space="preserve">Розрахунок обов'язкових нарахувань </w:t>
      </w:r>
      <w:r>
        <w:rPr>
          <w:b/>
          <w:bCs/>
          <w:color w:val="000000"/>
          <w:u w:val="single"/>
        </w:rPr>
        <w:t>на заробітну плату</w:t>
      </w:r>
      <w:r>
        <w:rPr>
          <w:b/>
          <w:bCs/>
          <w:color w:val="000000"/>
        </w:rPr>
        <w:t xml:space="preserve"> </w:t>
      </w:r>
      <w:r>
        <w:rPr>
          <w:color w:val="000000"/>
        </w:rPr>
        <w:t xml:space="preserve">необхідно виділяти в бюджеті окремим рядком, загальною сумою по всіх співробітниках, вказуючи розмір ставки нарахувань відповідно до чинного законодавства. Виходячи із вище наведеного прикладу </w:t>
      </w:r>
      <w:r>
        <w:rPr>
          <w:color w:val="006FC0"/>
        </w:rPr>
        <w:t>(</w:t>
      </w:r>
      <w:r>
        <w:rPr>
          <w:color w:val="006FC0"/>
          <w:u w:val="single"/>
        </w:rPr>
        <w:t>дані з Табл.1</w:t>
      </w:r>
      <w:r>
        <w:rPr>
          <w:color w:val="006FC0"/>
        </w:rPr>
        <w:t xml:space="preserve">) </w:t>
      </w:r>
      <w:r>
        <w:rPr>
          <w:color w:val="000000"/>
        </w:rPr>
        <w:t>це матиме наступний вигляд (див.</w:t>
      </w:r>
      <w:r>
        <w:rPr>
          <w:b/>
          <w:bCs/>
          <w:color w:val="000000"/>
          <w:u w:val="single"/>
        </w:rPr>
        <w:t>Табл.3</w:t>
      </w:r>
      <w:r>
        <w:rPr>
          <w:b/>
          <w:bCs/>
          <w:color w:val="000000"/>
        </w:rPr>
        <w:t xml:space="preserve"> </w:t>
      </w:r>
      <w:r>
        <w:rPr>
          <w:color w:val="000000"/>
        </w:rPr>
        <w:t>– «1.4.1 ЄСВ, 22% (ЗП 1.1.+1.2)»): (4000+2000)*22%=1320)*12 міс. = 15,840.00 грн.</w:t>
      </w:r>
    </w:p>
    <w:p w14:paraId="6FC40B4C" w14:textId="77777777" w:rsidR="00546022" w:rsidRDefault="00024AE9">
      <w:pPr>
        <w:spacing w:before="268"/>
        <w:ind w:left="1" w:right="214"/>
        <w:jc w:val="both"/>
      </w:pPr>
      <w:r>
        <w:rPr>
          <w:b/>
          <w:bCs/>
        </w:rPr>
        <w:t xml:space="preserve">Розрахунок обов'язкових нарахувань </w:t>
      </w:r>
      <w:r>
        <w:rPr>
          <w:b/>
          <w:bCs/>
          <w:u w:val="single"/>
        </w:rPr>
        <w:t>на винагороду по договору ЦПХ</w:t>
      </w:r>
      <w:r>
        <w:rPr>
          <w:b/>
          <w:bCs/>
        </w:rPr>
        <w:t xml:space="preserve"> </w:t>
      </w:r>
      <w:r>
        <w:t xml:space="preserve">- Виходячи із вище наведеного прикладу </w:t>
      </w:r>
      <w:r>
        <w:rPr>
          <w:color w:val="006FC0"/>
        </w:rPr>
        <w:t>(</w:t>
      </w:r>
      <w:r>
        <w:rPr>
          <w:color w:val="006FC0"/>
          <w:u w:val="single"/>
        </w:rPr>
        <w:t>дані з Табл.2</w:t>
      </w:r>
      <w:r>
        <w:rPr>
          <w:color w:val="006FC0"/>
        </w:rPr>
        <w:t xml:space="preserve">) </w:t>
      </w:r>
      <w:r>
        <w:t>це матиме наступний вигляд (див.</w:t>
      </w:r>
      <w:r>
        <w:rPr>
          <w:b/>
          <w:bCs/>
          <w:u w:val="single"/>
        </w:rPr>
        <w:t>Табл.3</w:t>
      </w:r>
      <w:r>
        <w:rPr>
          <w:b/>
          <w:bCs/>
        </w:rPr>
        <w:t xml:space="preserve"> </w:t>
      </w:r>
      <w:r>
        <w:t>– «1.4.2 ЄСВ, 22% (1.3 ЦПХ)»): (31500+10000+2500)*22% = 9,680.00 грн.</w:t>
      </w:r>
    </w:p>
    <w:p w14:paraId="4EF25D6B" w14:textId="77777777" w:rsidR="00546022" w:rsidRDefault="00546022">
      <w:pPr>
        <w:pBdr>
          <w:top w:val="nil"/>
          <w:left w:val="nil"/>
          <w:bottom w:val="nil"/>
          <w:right w:val="nil"/>
          <w:between w:val="nil"/>
        </w:pBdr>
        <w:spacing w:before="1"/>
        <w:rPr>
          <w:color w:val="000000"/>
        </w:rPr>
      </w:pPr>
    </w:p>
    <w:p w14:paraId="42F6A09F" w14:textId="77777777" w:rsidR="00546022" w:rsidRDefault="00024AE9">
      <w:pPr>
        <w:ind w:left="1"/>
        <w:jc w:val="both"/>
        <w:rPr>
          <w:b/>
          <w:bCs/>
        </w:rPr>
      </w:pPr>
      <w:r>
        <w:rPr>
          <w:b/>
          <w:bCs/>
          <w:u w:val="single"/>
        </w:rPr>
        <w:t>Оплата послуг (гонорари) ФОП планується в розділі 5. Інші витрати, послуги</w:t>
      </w:r>
    </w:p>
    <w:p w14:paraId="0A7CC9EF" w14:textId="77777777" w:rsidR="00546022" w:rsidRDefault="00024AE9">
      <w:pPr>
        <w:pBdr>
          <w:top w:val="nil"/>
          <w:left w:val="nil"/>
          <w:bottom w:val="nil"/>
          <w:right w:val="nil"/>
          <w:between w:val="nil"/>
        </w:pBdr>
        <w:ind w:left="1"/>
        <w:jc w:val="both"/>
        <w:rPr>
          <w:color w:val="000000"/>
        </w:rPr>
      </w:pPr>
      <w:r>
        <w:rPr>
          <w:color w:val="000000"/>
        </w:rPr>
        <w:t>Під гонорарами ІЕД розуміє оплату разових або короткострокових послуг.</w:t>
      </w:r>
    </w:p>
    <w:p w14:paraId="705B84F4" w14:textId="77777777" w:rsidR="00546022" w:rsidRDefault="00024AE9">
      <w:pPr>
        <w:pBdr>
          <w:top w:val="nil"/>
          <w:left w:val="nil"/>
          <w:bottom w:val="nil"/>
          <w:right w:val="nil"/>
          <w:between w:val="nil"/>
        </w:pBdr>
        <w:ind w:left="1" w:right="137"/>
        <w:jc w:val="both"/>
        <w:rPr>
          <w:color w:val="000000"/>
        </w:rPr>
      </w:pPr>
      <w:r>
        <w:rPr>
          <w:color w:val="000000"/>
        </w:rPr>
        <w:t>Вид діяльності, вказаний в Свідоцтві про сплату єдиного податку (витягу із Реєстру платників єдиного податку), повинен відповідати характеру послуг, що виконуються за проєктом.</w:t>
      </w:r>
    </w:p>
    <w:p w14:paraId="02086826" w14:textId="77777777" w:rsidR="00546022" w:rsidRDefault="00024AE9">
      <w:pPr>
        <w:ind w:left="1" w:right="139"/>
        <w:jc w:val="both"/>
        <w:rPr>
          <w:i/>
          <w:iCs/>
        </w:rPr>
      </w:pPr>
      <w:r>
        <w:rPr>
          <w:b/>
          <w:bCs/>
        </w:rPr>
        <w:t xml:space="preserve">Витрати, пов'язані з виплатою гонорарів ФОП (експертів, консультантів, тренерів, доповідачів), </w:t>
      </w:r>
      <w:r>
        <w:t>повинні вказуватися по кожному із них окремо (із зазначенням ролі в проєкті, а також, по можливості, – ПІБ) і повинні бути представлені в наступному вигляді: (</w:t>
      </w:r>
      <w:r>
        <w:rPr>
          <w:i/>
          <w:iCs/>
        </w:rPr>
        <w:t>ставка за годину / день / одиницю об'єму послуг * кількість годин / днів / одиниць об'єму послуг = сума гонорару ФОП).</w:t>
      </w:r>
    </w:p>
    <w:p w14:paraId="179035AD" w14:textId="77777777" w:rsidR="00546022" w:rsidRDefault="00024AE9">
      <w:pPr>
        <w:pBdr>
          <w:top w:val="nil"/>
          <w:left w:val="nil"/>
          <w:bottom w:val="nil"/>
          <w:right w:val="nil"/>
          <w:between w:val="nil"/>
        </w:pBdr>
        <w:spacing w:before="1"/>
        <w:ind w:left="1" w:right="135"/>
        <w:jc w:val="both"/>
        <w:rPr>
          <w:color w:val="000000"/>
        </w:rPr>
      </w:pPr>
      <w:r>
        <w:rPr>
          <w:color w:val="000000"/>
        </w:rPr>
        <w:t xml:space="preserve">У випадку, якщо гонорар фахівцеві </w:t>
      </w:r>
      <w:r>
        <w:rPr>
          <w:b/>
          <w:bCs/>
          <w:color w:val="000000"/>
        </w:rPr>
        <w:t xml:space="preserve">ФОП </w:t>
      </w:r>
      <w:r>
        <w:rPr>
          <w:color w:val="000000"/>
        </w:rPr>
        <w:t xml:space="preserve">(експерту, консультанту, тренеру, доповідачу) виплачується </w:t>
      </w:r>
      <w:r>
        <w:rPr>
          <w:color w:val="000000"/>
          <w:u w:val="single"/>
        </w:rPr>
        <w:t>в</w:t>
      </w:r>
      <w:r>
        <w:rPr>
          <w:color w:val="000000"/>
        </w:rPr>
        <w:t xml:space="preserve"> </w:t>
      </w:r>
      <w:r>
        <w:rPr>
          <w:color w:val="000000"/>
          <w:u w:val="single"/>
        </w:rPr>
        <w:t>рамках проведення заходів – круглих столів, тренінгів, конференцій і т.п.,</w:t>
      </w:r>
      <w:r>
        <w:rPr>
          <w:color w:val="000000"/>
        </w:rPr>
        <w:t xml:space="preserve"> витрати на виплату гонорару повинні включатися у відповідну статтю бюджету.</w:t>
      </w:r>
    </w:p>
    <w:p w14:paraId="1267E659" w14:textId="77777777" w:rsidR="00546022" w:rsidRDefault="00024AE9">
      <w:pPr>
        <w:spacing w:before="267"/>
        <w:ind w:left="1"/>
        <w:jc w:val="both"/>
        <w:rPr>
          <w:b/>
          <w:bCs/>
        </w:rPr>
      </w:pPr>
      <w:r>
        <w:rPr>
          <w:b/>
          <w:bCs/>
        </w:rPr>
        <w:t>Обмеження щодо витрат на заробітну плату / гонорари</w:t>
      </w:r>
    </w:p>
    <w:p w14:paraId="36FCAD2A" w14:textId="77777777" w:rsidR="00546022" w:rsidRDefault="00024AE9">
      <w:pPr>
        <w:pBdr>
          <w:top w:val="nil"/>
          <w:left w:val="nil"/>
          <w:bottom w:val="nil"/>
          <w:right w:val="nil"/>
          <w:between w:val="nil"/>
        </w:pBdr>
        <w:ind w:left="1"/>
        <w:jc w:val="both"/>
        <w:rPr>
          <w:color w:val="000000"/>
        </w:rPr>
      </w:pPr>
      <w:r>
        <w:rPr>
          <w:color w:val="000000"/>
        </w:rPr>
        <w:t>До недопустимих витрат на оплату праці відносяться наступні види:</w:t>
      </w:r>
    </w:p>
    <w:p w14:paraId="168BED04" w14:textId="77777777" w:rsidR="00546022" w:rsidRDefault="00024AE9">
      <w:pPr>
        <w:numPr>
          <w:ilvl w:val="0"/>
          <w:numId w:val="18"/>
        </w:numPr>
        <w:pBdr>
          <w:top w:val="nil"/>
          <w:left w:val="nil"/>
          <w:bottom w:val="nil"/>
          <w:right w:val="nil"/>
          <w:between w:val="nil"/>
        </w:pBdr>
        <w:tabs>
          <w:tab w:val="left" w:pos="721"/>
        </w:tabs>
        <w:spacing w:before="1"/>
        <w:ind w:right="142"/>
        <w:jc w:val="both"/>
        <w:rPr>
          <w:color w:val="000000"/>
        </w:rPr>
      </w:pPr>
      <w:r>
        <w:rPr>
          <w:color w:val="000000"/>
        </w:rPr>
        <w:t>виплати родичам, а також пов’язаним особам директора організації, директора проєкту, бухгалтера організації, бухгалтера проєкту (які напряму являються або можуть бути розцінені як конфлікт інтересів);</w:t>
      </w:r>
    </w:p>
    <w:p w14:paraId="1110743E" w14:textId="77777777" w:rsidR="00546022" w:rsidRDefault="00024AE9">
      <w:pPr>
        <w:numPr>
          <w:ilvl w:val="0"/>
          <w:numId w:val="18"/>
        </w:numPr>
        <w:pBdr>
          <w:top w:val="nil"/>
          <w:left w:val="nil"/>
          <w:bottom w:val="nil"/>
          <w:right w:val="nil"/>
          <w:between w:val="nil"/>
        </w:pBdr>
        <w:tabs>
          <w:tab w:val="left" w:pos="720"/>
        </w:tabs>
        <w:spacing w:before="1"/>
        <w:ind w:left="720" w:hanging="359"/>
        <w:jc w:val="both"/>
        <w:rPr>
          <w:color w:val="000000"/>
        </w:rPr>
      </w:pPr>
      <w:r>
        <w:rPr>
          <w:color w:val="000000"/>
        </w:rPr>
        <w:lastRenderedPageBreak/>
        <w:t>виплати державним службовцям;</w:t>
      </w:r>
    </w:p>
    <w:p w14:paraId="3F48346F" w14:textId="77777777" w:rsidR="00546022" w:rsidRDefault="00024AE9">
      <w:pPr>
        <w:numPr>
          <w:ilvl w:val="0"/>
          <w:numId w:val="18"/>
        </w:numPr>
        <w:pBdr>
          <w:top w:val="nil"/>
          <w:left w:val="nil"/>
          <w:bottom w:val="nil"/>
          <w:right w:val="nil"/>
          <w:between w:val="nil"/>
        </w:pBdr>
        <w:tabs>
          <w:tab w:val="left" w:pos="720"/>
        </w:tabs>
        <w:ind w:left="720" w:hanging="359"/>
        <w:jc w:val="both"/>
        <w:rPr>
          <w:color w:val="000000"/>
        </w:rPr>
      </w:pPr>
      <w:r>
        <w:rPr>
          <w:color w:val="000000"/>
        </w:rPr>
        <w:t>додаткові, крім основної заробітної плати, виплати співробітникам проєкту.</w:t>
      </w:r>
    </w:p>
    <w:p w14:paraId="50104BDB" w14:textId="77777777" w:rsidR="00546022" w:rsidRDefault="00546022">
      <w:pPr>
        <w:pBdr>
          <w:top w:val="nil"/>
          <w:left w:val="nil"/>
          <w:bottom w:val="nil"/>
          <w:right w:val="nil"/>
          <w:between w:val="nil"/>
        </w:pBdr>
        <w:rPr>
          <w:color w:val="000000"/>
        </w:rPr>
      </w:pPr>
    </w:p>
    <w:p w14:paraId="1C3AFFFB" w14:textId="77777777" w:rsidR="00546022" w:rsidRDefault="00024AE9">
      <w:pPr>
        <w:pBdr>
          <w:top w:val="nil"/>
          <w:left w:val="nil"/>
          <w:bottom w:val="nil"/>
          <w:right w:val="nil"/>
          <w:between w:val="nil"/>
        </w:pBdr>
        <w:spacing w:before="29"/>
        <w:ind w:left="1" w:right="137"/>
        <w:jc w:val="both"/>
        <w:rPr>
          <w:color w:val="000000"/>
        </w:rPr>
      </w:pPr>
      <w:r>
        <w:rPr>
          <w:b/>
          <w:bCs/>
          <w:color w:val="000000"/>
          <w:u w:val="single"/>
        </w:rPr>
        <w:t>УВАГА:</w:t>
      </w:r>
      <w:r>
        <w:rPr>
          <w:b/>
          <w:bCs/>
          <w:color w:val="000000"/>
        </w:rPr>
        <w:t xml:space="preserve"> </w:t>
      </w:r>
      <w:r>
        <w:rPr>
          <w:color w:val="000000"/>
        </w:rPr>
        <w:t xml:space="preserve">Не допустимим є порушення ПКУ (ст.134.1.1) у частині планування оплати </w:t>
      </w:r>
      <w:r>
        <w:rPr>
          <w:color w:val="000000"/>
          <w:u w:val="single"/>
        </w:rPr>
        <w:t>як ФОП</w:t>
      </w:r>
      <w:r>
        <w:rPr>
          <w:color w:val="000000"/>
        </w:rPr>
        <w:t xml:space="preserve"> у рамках проєкту членів органів управління (керівника організації), засновників, членів </w:t>
      </w:r>
      <w:r>
        <w:rPr>
          <w:b/>
          <w:bCs/>
          <w:color w:val="000000"/>
        </w:rPr>
        <w:t xml:space="preserve">ОГС </w:t>
      </w:r>
      <w:r>
        <w:rPr>
          <w:color w:val="000000"/>
        </w:rPr>
        <w:t>або інших пов'язаних з ними осіб. Таке порушення спричинить позбавлення організації статусу неприбутковості, штрафні санкції про донарахування ЄСВ, а також вважатиметься нецільовим використанням коштів.</w:t>
      </w:r>
    </w:p>
    <w:p w14:paraId="1E7AF77C" w14:textId="77777777" w:rsidR="00546022" w:rsidRDefault="00546022">
      <w:pPr>
        <w:pBdr>
          <w:top w:val="nil"/>
          <w:left w:val="nil"/>
          <w:bottom w:val="nil"/>
          <w:right w:val="nil"/>
          <w:between w:val="nil"/>
        </w:pBdr>
        <w:spacing w:before="1"/>
        <w:rPr>
          <w:color w:val="000000"/>
        </w:rPr>
      </w:pPr>
    </w:p>
    <w:p w14:paraId="6E750578" w14:textId="77777777" w:rsidR="00546022" w:rsidRDefault="00024AE9">
      <w:pPr>
        <w:numPr>
          <w:ilvl w:val="0"/>
          <w:numId w:val="2"/>
        </w:numPr>
        <w:pBdr>
          <w:top w:val="nil"/>
          <w:left w:val="nil"/>
          <w:bottom w:val="nil"/>
          <w:right w:val="nil"/>
          <w:between w:val="nil"/>
        </w:pBdr>
        <w:tabs>
          <w:tab w:val="left" w:pos="220"/>
        </w:tabs>
        <w:ind w:left="220" w:hanging="219"/>
        <w:jc w:val="both"/>
        <w:rPr>
          <w:color w:val="000000"/>
        </w:rPr>
      </w:pPr>
      <w:r>
        <w:rPr>
          <w:b/>
          <w:bCs/>
          <w:color w:val="000000"/>
        </w:rPr>
        <w:t>Відрядження і транспортні витрати</w:t>
      </w:r>
    </w:p>
    <w:p w14:paraId="1A5FB9FE" w14:textId="77777777" w:rsidR="00546022" w:rsidRDefault="00024AE9">
      <w:pPr>
        <w:pBdr>
          <w:top w:val="nil"/>
          <w:left w:val="nil"/>
          <w:bottom w:val="nil"/>
          <w:right w:val="nil"/>
          <w:between w:val="nil"/>
        </w:pBdr>
        <w:ind w:left="1" w:right="135"/>
        <w:jc w:val="both"/>
        <w:rPr>
          <w:color w:val="000000"/>
        </w:rPr>
      </w:pPr>
      <w:r>
        <w:rPr>
          <w:b/>
          <w:bCs/>
          <w:color w:val="000000"/>
        </w:rPr>
        <w:t xml:space="preserve">Витрати на відрядження і транспортні витрати </w:t>
      </w:r>
      <w:r>
        <w:rPr>
          <w:color w:val="000000"/>
        </w:rPr>
        <w:t>повинні бути деталізовані, вказуючи пункти призначення (якщо вже відомо), кількість співробітників, що відряджаються, і детальний розподіл по видам витрат: проїзд, проживання, добові.</w:t>
      </w:r>
    </w:p>
    <w:p w14:paraId="656F003D" w14:textId="77777777" w:rsidR="00546022" w:rsidRDefault="00024AE9">
      <w:pPr>
        <w:pBdr>
          <w:top w:val="nil"/>
          <w:left w:val="nil"/>
          <w:bottom w:val="nil"/>
          <w:right w:val="nil"/>
          <w:between w:val="nil"/>
        </w:pBdr>
        <w:spacing w:before="268"/>
        <w:ind w:left="1" w:right="137"/>
        <w:jc w:val="both"/>
        <w:rPr>
          <w:color w:val="000000"/>
        </w:rPr>
      </w:pPr>
      <w:r>
        <w:rPr>
          <w:color w:val="000000"/>
        </w:rPr>
        <w:t>Відрядження повинні бути обумовлені проєктною діяльністю. Для здійснення поїздок повинен використовуватися економічний клас незалежно від виду транспорту.</w:t>
      </w:r>
    </w:p>
    <w:p w14:paraId="6E69227D" w14:textId="77777777" w:rsidR="00546022" w:rsidRDefault="00024AE9">
      <w:pPr>
        <w:pBdr>
          <w:top w:val="nil"/>
          <w:left w:val="nil"/>
          <w:bottom w:val="nil"/>
          <w:right w:val="nil"/>
          <w:between w:val="nil"/>
        </w:pBdr>
        <w:spacing w:before="1"/>
        <w:ind w:left="1" w:right="133"/>
        <w:jc w:val="both"/>
        <w:rPr>
          <w:color w:val="000000"/>
        </w:rPr>
      </w:pPr>
      <w:r>
        <w:rPr>
          <w:color w:val="000000"/>
        </w:rPr>
        <w:t>Під час розрахунку добових повинні застосовуватися норми, встановлені чинним законодавством (неоподатковуваний розмір добових становить не більш як 0,1 розміру мінімальної зарплати, встановленої законом на 1 січня податкового (звітного) року, в розрахунку за кожен календарний день такого відрядження. Якщо в організації прийнято виплачувати добові в розмірі, що перевищує законодавчо встановлений ліміт, ІЕД повинна бути надана копія внутрішньої інструкції про відрядження (наказ про облікову політику, колективний договір і т.п.). У бюджеті повинен бути відображений порядок оподаткування сум перевищення норм відшкодування добових.</w:t>
      </w:r>
    </w:p>
    <w:p w14:paraId="525CF8B0" w14:textId="77777777" w:rsidR="00546022" w:rsidRDefault="00024AE9">
      <w:pPr>
        <w:spacing w:before="268"/>
        <w:ind w:left="1" w:right="138"/>
        <w:jc w:val="both"/>
        <w:rPr>
          <w:b/>
          <w:bCs/>
        </w:rPr>
      </w:pPr>
      <w:r>
        <w:t xml:space="preserve">Виплата добових, відшкодування витрат на проїзд та проживання має розраховуватись у статті "2. Відрядження і транспортні витрати" </w:t>
      </w:r>
      <w:r>
        <w:rPr>
          <w:b/>
          <w:bCs/>
          <w:u w:val="single"/>
        </w:rPr>
        <w:t>виключно для осіб, які є штатними співробітниками організації.</w:t>
      </w:r>
    </w:p>
    <w:p w14:paraId="53BD6BB3" w14:textId="77777777" w:rsidR="00546022" w:rsidRDefault="00546022">
      <w:pPr>
        <w:pBdr>
          <w:top w:val="nil"/>
          <w:left w:val="nil"/>
          <w:bottom w:val="nil"/>
          <w:right w:val="nil"/>
          <w:between w:val="nil"/>
        </w:pBdr>
        <w:rPr>
          <w:b/>
          <w:bCs/>
          <w:color w:val="000000"/>
        </w:rPr>
      </w:pPr>
    </w:p>
    <w:p w14:paraId="24D9A438" w14:textId="77777777" w:rsidR="00546022" w:rsidRDefault="00024AE9">
      <w:pPr>
        <w:pBdr>
          <w:top w:val="nil"/>
          <w:left w:val="nil"/>
          <w:bottom w:val="nil"/>
          <w:right w:val="nil"/>
          <w:between w:val="nil"/>
        </w:pBdr>
        <w:spacing w:before="1"/>
        <w:ind w:left="1" w:right="130"/>
        <w:jc w:val="both"/>
        <w:rPr>
          <w:color w:val="000000"/>
        </w:rPr>
      </w:pPr>
      <w:r>
        <w:rPr>
          <w:color w:val="000000"/>
        </w:rPr>
        <w:t>ІЕД припускає здійснення поїздок за проєктом нештатних найманих працівників (фіз. осіб - за договором підряду (ЦПХ) і/або надавачів послуг – ФОП за умови належного документального оформлення (якщо буде обґрунтовано, що їхня участь є необхідною для цілей проєкту і вони беруть активну участь у заходах проєкту, напр., виступають доповідачами, членами робочих груп, є представниками певної цільової групи). В такому випадку їх витрати на відрядження включаються до договорів з ними про надання послуг/здійснення робіт. І суми включаються не окремими рядками, а додаються до загального гонорару за угодою ЦПХ або ФОП.</w:t>
      </w:r>
    </w:p>
    <w:p w14:paraId="4C7DCB4A" w14:textId="77777777" w:rsidR="00546022" w:rsidRDefault="00024AE9">
      <w:pPr>
        <w:pBdr>
          <w:top w:val="nil"/>
          <w:left w:val="nil"/>
          <w:bottom w:val="nil"/>
          <w:right w:val="nil"/>
          <w:between w:val="nil"/>
        </w:pBdr>
        <w:spacing w:before="268"/>
        <w:ind w:left="1" w:right="139"/>
        <w:jc w:val="both"/>
        <w:rPr>
          <w:color w:val="000000"/>
        </w:rPr>
      </w:pPr>
      <w:r>
        <w:rPr>
          <w:color w:val="000000"/>
        </w:rPr>
        <w:t>Відшкодування витрат на проїзд та проживання учасників заходів мають розраховуватись у статті бюджету проєкту "Інші витрати, послуги/Транспортне обслуговування учасників заходу".</w:t>
      </w:r>
    </w:p>
    <w:p w14:paraId="10ECB2A6" w14:textId="77777777" w:rsidR="00546022" w:rsidRDefault="00546022">
      <w:pPr>
        <w:pBdr>
          <w:top w:val="nil"/>
          <w:left w:val="nil"/>
          <w:bottom w:val="nil"/>
          <w:right w:val="nil"/>
          <w:between w:val="nil"/>
        </w:pBdr>
        <w:spacing w:before="1"/>
        <w:rPr>
          <w:color w:val="000000"/>
        </w:rPr>
      </w:pPr>
    </w:p>
    <w:p w14:paraId="638E38D5" w14:textId="77777777" w:rsidR="00546022" w:rsidRDefault="00024AE9">
      <w:pPr>
        <w:pBdr>
          <w:top w:val="nil"/>
          <w:left w:val="nil"/>
          <w:bottom w:val="nil"/>
          <w:right w:val="nil"/>
          <w:between w:val="nil"/>
        </w:pBdr>
        <w:ind w:left="1" w:right="135"/>
        <w:jc w:val="both"/>
        <w:rPr>
          <w:color w:val="000000"/>
        </w:rPr>
      </w:pPr>
      <w:r>
        <w:rPr>
          <w:color w:val="000000"/>
        </w:rPr>
        <w:t>Витрати, пов'язані з використанням особистих автомобілів для поїздок за проєктом не покриваються ІЕД. Якщо організація має на балансі автомобіль, його використання в проєктній діяльності припустиме. В цьому випадку витрати на придбання бензину, ПММ і т.п. повинні бути детально прораховані в бюджеті (виходячи з технічних характеристик автомобіля, норм витрати палива для даного автомобіля, дальності і кількості поїздок). Витрати на техобслуговування, ремонт і придбання запасних частин для автомобілів не покриваються ІЕД.</w:t>
      </w:r>
    </w:p>
    <w:p w14:paraId="62273BDD" w14:textId="77777777" w:rsidR="00546022" w:rsidRDefault="00546022">
      <w:pPr>
        <w:pBdr>
          <w:top w:val="nil"/>
          <w:left w:val="nil"/>
          <w:bottom w:val="nil"/>
          <w:right w:val="nil"/>
          <w:between w:val="nil"/>
        </w:pBdr>
        <w:rPr>
          <w:color w:val="000000"/>
        </w:rPr>
      </w:pPr>
    </w:p>
    <w:p w14:paraId="16306A20" w14:textId="77777777" w:rsidR="00546022" w:rsidRDefault="00024AE9">
      <w:pPr>
        <w:numPr>
          <w:ilvl w:val="0"/>
          <w:numId w:val="2"/>
        </w:numPr>
        <w:pBdr>
          <w:top w:val="nil"/>
          <w:left w:val="nil"/>
          <w:bottom w:val="nil"/>
          <w:right w:val="nil"/>
          <w:between w:val="nil"/>
        </w:pBdr>
        <w:tabs>
          <w:tab w:val="left" w:pos="222"/>
        </w:tabs>
        <w:ind w:left="222" w:hanging="221"/>
        <w:jc w:val="both"/>
        <w:rPr>
          <w:color w:val="000000"/>
        </w:rPr>
      </w:pPr>
      <w:r>
        <w:rPr>
          <w:b/>
          <w:bCs/>
          <w:color w:val="000000"/>
        </w:rPr>
        <w:t>Обладнання</w:t>
      </w:r>
    </w:p>
    <w:p w14:paraId="5A64031F" w14:textId="77777777" w:rsidR="00546022" w:rsidRDefault="00024AE9">
      <w:pPr>
        <w:pBdr>
          <w:top w:val="nil"/>
          <w:left w:val="nil"/>
          <w:bottom w:val="nil"/>
          <w:right w:val="nil"/>
          <w:between w:val="nil"/>
        </w:pBdr>
        <w:ind w:left="1" w:right="134"/>
        <w:jc w:val="both"/>
        <w:rPr>
          <w:color w:val="000000"/>
        </w:rPr>
      </w:pPr>
      <w:r>
        <w:rPr>
          <w:color w:val="000000"/>
        </w:rPr>
        <w:t xml:space="preserve">У випадку, якщо планується </w:t>
      </w:r>
      <w:r>
        <w:rPr>
          <w:b/>
          <w:bCs/>
          <w:color w:val="000000"/>
        </w:rPr>
        <w:t>придбання обладнання</w:t>
      </w:r>
      <w:r>
        <w:rPr>
          <w:color w:val="000000"/>
        </w:rPr>
        <w:t xml:space="preserve">, необхідно надати докладні технічні характеристики кожної з одиниць обладнання, обґрунтування необхідності придбання і порядок його використання. Слід мати на увазі, що обладнання, придбане за кошти гранту, повинне використовуватися для цілей проєкту, програмне забезпечення обов’язково має бути ліцензоване. Витрати на обладнання не можуть перевищувати 10% до загальної суми бюджету проєкту.  </w:t>
      </w:r>
    </w:p>
    <w:p w14:paraId="49D8B0A0" w14:textId="77777777" w:rsidR="00546022" w:rsidRDefault="00546022">
      <w:pPr>
        <w:pBdr>
          <w:top w:val="nil"/>
          <w:left w:val="nil"/>
          <w:bottom w:val="nil"/>
          <w:right w:val="nil"/>
          <w:between w:val="nil"/>
        </w:pBdr>
        <w:ind w:left="1" w:right="134"/>
        <w:jc w:val="both"/>
        <w:rPr>
          <w:color w:val="000000"/>
        </w:rPr>
      </w:pPr>
    </w:p>
    <w:p w14:paraId="18FCC757" w14:textId="77777777" w:rsidR="00546022" w:rsidRDefault="00024AE9">
      <w:pPr>
        <w:spacing w:before="40"/>
        <w:ind w:right="132"/>
        <w:jc w:val="both"/>
        <w:rPr>
          <w:b/>
          <w:bCs/>
        </w:rPr>
      </w:pPr>
      <w:r>
        <w:rPr>
          <w:b/>
          <w:bCs/>
          <w:u w:val="single"/>
        </w:rPr>
        <w:lastRenderedPageBreak/>
        <w:t>Межа вартості</w:t>
      </w:r>
      <w:r>
        <w:rPr>
          <w:b/>
          <w:bCs/>
        </w:rPr>
        <w:t xml:space="preserve"> </w:t>
      </w:r>
      <w:r>
        <w:t xml:space="preserve">товарів/послуг, що купуються у одного постачальника одноразово або шляхом багатократних придбань упродовж року – </w:t>
      </w:r>
      <w:r>
        <w:rPr>
          <w:b/>
          <w:bCs/>
        </w:rPr>
        <w:t xml:space="preserve">150,000.00 грн. (тендер) </w:t>
      </w:r>
      <w:r>
        <w:t xml:space="preserve">/ </w:t>
      </w:r>
      <w:r>
        <w:rPr>
          <w:b/>
          <w:bCs/>
        </w:rPr>
        <w:t>30,000.00 грн. (конкурс цінових пропозицій).</w:t>
      </w:r>
    </w:p>
    <w:p w14:paraId="34780695" w14:textId="77777777" w:rsidR="00546022" w:rsidRDefault="00024AE9">
      <w:pPr>
        <w:pBdr>
          <w:top w:val="nil"/>
          <w:left w:val="nil"/>
          <w:bottom w:val="nil"/>
          <w:right w:val="nil"/>
          <w:between w:val="nil"/>
        </w:pBdr>
        <w:spacing w:before="1"/>
        <w:ind w:left="1" w:right="138"/>
        <w:jc w:val="both"/>
        <w:rPr>
          <w:color w:val="000000"/>
        </w:rPr>
      </w:pPr>
      <w:r>
        <w:rPr>
          <w:color w:val="000000"/>
        </w:rPr>
        <w:t>Якщо тендер проводиться між двома учасниками або обирається постачальник без проведення тендеру, необхідно підтвердити це відповідними документами і аргументувати вибір того або іншого постачальника.</w:t>
      </w:r>
    </w:p>
    <w:p w14:paraId="7BA161E2" w14:textId="77777777" w:rsidR="00546022" w:rsidRDefault="00024AE9">
      <w:pPr>
        <w:pBdr>
          <w:top w:val="nil"/>
          <w:left w:val="nil"/>
          <w:bottom w:val="nil"/>
          <w:right w:val="nil"/>
          <w:between w:val="nil"/>
        </w:pBdr>
        <w:spacing w:before="1"/>
        <w:ind w:left="1" w:right="132"/>
        <w:jc w:val="both"/>
        <w:rPr>
          <w:color w:val="000000"/>
        </w:rPr>
      </w:pPr>
      <w:r>
        <w:rPr>
          <w:color w:val="000000"/>
        </w:rPr>
        <w:t>У тому випадку, якщо вибір постачальника не залежить від організації-одержувача, проведення тендерів не вимагається.</w:t>
      </w:r>
    </w:p>
    <w:p w14:paraId="7935208C" w14:textId="77777777" w:rsidR="00546022" w:rsidRDefault="00024AE9">
      <w:pPr>
        <w:pBdr>
          <w:top w:val="nil"/>
          <w:left w:val="nil"/>
          <w:bottom w:val="nil"/>
          <w:right w:val="nil"/>
          <w:between w:val="nil"/>
        </w:pBdr>
        <w:ind w:left="1" w:right="131"/>
        <w:jc w:val="both"/>
        <w:rPr>
          <w:color w:val="000000"/>
        </w:rPr>
      </w:pPr>
      <w:r>
        <w:rPr>
          <w:color w:val="000000"/>
        </w:rPr>
        <w:t>Це стосується таких послуг, як оренда офісу, в якому організація знаходилася на момент отримання гранту (у рік отримання гранту), поштові послуги, окрім послуг кур'єрських служб, послуги зв'язку та інтернету (по тих лініях, які вже були у розпорядженні організації на момент отримання гранту), послуги перевізників-монополістів (з/д, авіаквитки), послуги інших постачальників-монополістів, які надають телекомунікаційні, експлуатаційні та комунальні послуги.</w:t>
      </w:r>
    </w:p>
    <w:p w14:paraId="062E8809" w14:textId="77777777" w:rsidR="00546022" w:rsidRDefault="00546022">
      <w:pPr>
        <w:pBdr>
          <w:top w:val="nil"/>
          <w:left w:val="nil"/>
          <w:bottom w:val="nil"/>
          <w:right w:val="nil"/>
          <w:between w:val="nil"/>
        </w:pBdr>
        <w:rPr>
          <w:color w:val="000000"/>
        </w:rPr>
      </w:pPr>
    </w:p>
    <w:p w14:paraId="42256769" w14:textId="77777777" w:rsidR="00546022" w:rsidRDefault="00024AE9">
      <w:pPr>
        <w:numPr>
          <w:ilvl w:val="0"/>
          <w:numId w:val="2"/>
        </w:numPr>
        <w:pBdr>
          <w:top w:val="nil"/>
          <w:left w:val="nil"/>
          <w:bottom w:val="nil"/>
          <w:right w:val="nil"/>
          <w:between w:val="nil"/>
        </w:pBdr>
        <w:tabs>
          <w:tab w:val="left" w:pos="222"/>
        </w:tabs>
        <w:ind w:left="222" w:hanging="221"/>
        <w:jc w:val="both"/>
        <w:rPr>
          <w:color w:val="000000"/>
        </w:rPr>
      </w:pPr>
      <w:r>
        <w:rPr>
          <w:b/>
          <w:bCs/>
          <w:color w:val="000000"/>
        </w:rPr>
        <w:t>Офісні витрати</w:t>
      </w:r>
    </w:p>
    <w:p w14:paraId="2FFCEC14" w14:textId="77777777" w:rsidR="00546022" w:rsidRDefault="00024AE9">
      <w:pPr>
        <w:pBdr>
          <w:top w:val="nil"/>
          <w:left w:val="nil"/>
          <w:bottom w:val="nil"/>
          <w:right w:val="nil"/>
          <w:between w:val="nil"/>
        </w:pBdr>
        <w:ind w:left="1" w:right="135"/>
        <w:jc w:val="both"/>
        <w:rPr>
          <w:color w:val="000000"/>
        </w:rPr>
      </w:pPr>
      <w:r>
        <w:rPr>
          <w:color w:val="000000"/>
        </w:rPr>
        <w:t>Дана бюджетна лінія включає витрати на утримання офісного приміщення, комунальні послуги, що винаймається спеціально для цілей проєкту, канцтовари (витратні матеріали), телефон, факс та Інтернет, поштові витрати, обслуговування/ремонт офісного обладнання тощо.</w:t>
      </w:r>
    </w:p>
    <w:p w14:paraId="14F9994E" w14:textId="77777777" w:rsidR="00546022" w:rsidRDefault="00024AE9">
      <w:pPr>
        <w:pBdr>
          <w:top w:val="nil"/>
          <w:left w:val="nil"/>
          <w:bottom w:val="nil"/>
          <w:right w:val="nil"/>
          <w:between w:val="nil"/>
        </w:pBdr>
        <w:spacing w:before="267"/>
        <w:ind w:left="1" w:right="135"/>
        <w:jc w:val="both"/>
        <w:rPr>
          <w:color w:val="000000"/>
        </w:rPr>
      </w:pPr>
      <w:r>
        <w:rPr>
          <w:b/>
          <w:bCs/>
          <w:color w:val="000000"/>
        </w:rPr>
        <w:t xml:space="preserve">Витрати на оплату оренди </w:t>
      </w:r>
      <w:r>
        <w:rPr>
          <w:color w:val="000000"/>
        </w:rPr>
        <w:t>офісних приміщень або приміщень для проведення заходів повинні бути деталізовані виходячи з площі приміщень, що орендуються, долі орендної плати, яка буде віднесена на рахунок гранту; аналогічно – по комунальних платежах.</w:t>
      </w:r>
    </w:p>
    <w:p w14:paraId="467AF73D" w14:textId="77777777" w:rsidR="00546022" w:rsidRDefault="00546022">
      <w:pPr>
        <w:pBdr>
          <w:top w:val="nil"/>
          <w:left w:val="nil"/>
          <w:bottom w:val="nil"/>
          <w:right w:val="nil"/>
          <w:between w:val="nil"/>
        </w:pBdr>
        <w:spacing w:before="1"/>
        <w:rPr>
          <w:color w:val="000000"/>
        </w:rPr>
      </w:pPr>
    </w:p>
    <w:p w14:paraId="766BB7F2" w14:textId="77777777" w:rsidR="00546022" w:rsidRDefault="00024AE9">
      <w:pPr>
        <w:pBdr>
          <w:top w:val="nil"/>
          <w:left w:val="nil"/>
          <w:bottom w:val="nil"/>
          <w:right w:val="nil"/>
          <w:between w:val="nil"/>
        </w:pBdr>
        <w:ind w:left="1" w:right="132"/>
        <w:jc w:val="both"/>
        <w:rPr>
          <w:color w:val="000000"/>
        </w:rPr>
      </w:pPr>
      <w:r>
        <w:rPr>
          <w:color w:val="000000"/>
        </w:rPr>
        <w:t>У випадку, якщо планується оренда приміщення для проведення заходів – круглих столів, тренінгів, конференцій і т.п., витрати на оплату оренди мають бути включені до відповідної статті бюджету.</w:t>
      </w:r>
    </w:p>
    <w:p w14:paraId="1D7CC87C" w14:textId="77777777" w:rsidR="00546022" w:rsidRDefault="00546022">
      <w:pPr>
        <w:pBdr>
          <w:top w:val="nil"/>
          <w:left w:val="nil"/>
          <w:bottom w:val="nil"/>
          <w:right w:val="nil"/>
          <w:between w:val="nil"/>
        </w:pBdr>
        <w:spacing w:before="1"/>
        <w:rPr>
          <w:color w:val="000000"/>
        </w:rPr>
      </w:pPr>
    </w:p>
    <w:p w14:paraId="57240367" w14:textId="77777777" w:rsidR="00546022" w:rsidRDefault="00024AE9">
      <w:pPr>
        <w:ind w:left="1" w:right="130"/>
        <w:jc w:val="both"/>
        <w:rPr>
          <w:i/>
          <w:iCs/>
        </w:rPr>
      </w:pPr>
      <w:r>
        <w:rPr>
          <w:b/>
          <w:bCs/>
        </w:rPr>
        <w:t xml:space="preserve">Витрати на послуги зв'язку </w:t>
      </w:r>
      <w:r>
        <w:t xml:space="preserve">повинні бути вказані в розрізі видів зв'язку (телефон/факс, Інтернет, поштові витрати), із зазначенням суми витрат по кожному з видів. ІЕД, як правило, не підтримує витрати на оплату послуг мобільного зв'язку. Такі витрати, у разі проєктної необхідності, вимагають додаткового обґрунтування і попереднього узгодження. Не рекомендується включати до бюджету проєкту витрати на придбання карток передплаченого мобільного зв'язку або Інтернет. На грант можуть бути віднесені виключно витрати на зв'язок, що виникли у зв'язку з реалізацією проєкту. ІЕД не фінансує загальні витрати на оплату послуг зв'язку організації. </w:t>
      </w:r>
      <w:r>
        <w:rPr>
          <w:b/>
          <w:bCs/>
          <w:color w:val="FF0000"/>
          <w:u w:val="single"/>
        </w:rPr>
        <w:t>ЗАБОРОНЕНО</w:t>
      </w:r>
      <w:r>
        <w:rPr>
          <w:b/>
          <w:bCs/>
          <w:color w:val="FF0000"/>
        </w:rPr>
        <w:t xml:space="preserve"> </w:t>
      </w:r>
      <w:r>
        <w:rPr>
          <w:i/>
          <w:iCs/>
        </w:rPr>
        <w:t>купувати телефонні або Інтернет картки для користування співробітників на власних мобільних телефонах чи інших пристроях (телефони та обладнання для інтернету має бути на балансі організації або офіційно взято в оренду, договори з постачальниками мають бути укладені від імені організації), а також здійснювати інші витрати, відносно яких ускладнений процес списання і контролю за їх використанням.</w:t>
      </w:r>
    </w:p>
    <w:p w14:paraId="1BA375C4" w14:textId="77777777" w:rsidR="00546022" w:rsidRDefault="00546022">
      <w:pPr>
        <w:pBdr>
          <w:top w:val="nil"/>
          <w:left w:val="nil"/>
          <w:bottom w:val="nil"/>
          <w:right w:val="nil"/>
          <w:between w:val="nil"/>
        </w:pBdr>
        <w:spacing w:before="268"/>
        <w:rPr>
          <w:i/>
          <w:iCs/>
          <w:color w:val="000000"/>
        </w:rPr>
      </w:pPr>
    </w:p>
    <w:p w14:paraId="68E99088" w14:textId="77777777" w:rsidR="00546022" w:rsidRDefault="00024AE9">
      <w:pPr>
        <w:numPr>
          <w:ilvl w:val="0"/>
          <w:numId w:val="2"/>
        </w:numPr>
        <w:pBdr>
          <w:top w:val="nil"/>
          <w:left w:val="nil"/>
          <w:bottom w:val="nil"/>
          <w:right w:val="nil"/>
          <w:between w:val="nil"/>
        </w:pBdr>
        <w:tabs>
          <w:tab w:val="left" w:pos="220"/>
        </w:tabs>
        <w:ind w:left="220" w:hanging="219"/>
        <w:jc w:val="both"/>
        <w:rPr>
          <w:color w:val="000000"/>
        </w:rPr>
      </w:pPr>
      <w:r>
        <w:rPr>
          <w:b/>
          <w:bCs/>
          <w:color w:val="000000"/>
        </w:rPr>
        <w:t>Інші витрати, послуги</w:t>
      </w:r>
    </w:p>
    <w:p w14:paraId="635A9150" w14:textId="77777777" w:rsidR="00546022" w:rsidRDefault="00024AE9">
      <w:pPr>
        <w:pBdr>
          <w:top w:val="nil"/>
          <w:left w:val="nil"/>
          <w:bottom w:val="nil"/>
          <w:right w:val="nil"/>
          <w:between w:val="nil"/>
        </w:pBdr>
        <w:ind w:left="1" w:right="132"/>
        <w:jc w:val="both"/>
        <w:rPr>
          <w:color w:val="000000"/>
        </w:rPr>
      </w:pPr>
      <w:r>
        <w:rPr>
          <w:color w:val="000000"/>
        </w:rPr>
        <w:t xml:space="preserve">При розрахунку </w:t>
      </w:r>
      <w:r>
        <w:rPr>
          <w:b/>
          <w:bCs/>
          <w:color w:val="000000"/>
        </w:rPr>
        <w:t xml:space="preserve">типографських витрат (поліграфічних послуг) </w:t>
      </w:r>
      <w:r>
        <w:rPr>
          <w:color w:val="000000"/>
        </w:rPr>
        <w:t>необхідно надати інформацію про кольоровість, тираж, кількість сторінок видання, тип обкладинки, вартість одного екземпляра і загальну вартість тиражу. У випадку, якщо передбачається друк плакатів, наклейок, флаєрів і т.п., в коментарях до бюджету необхідно вказати формат, тираж і орієнтовне інформаційне наповнення.</w:t>
      </w:r>
    </w:p>
    <w:p w14:paraId="24859716" w14:textId="77777777" w:rsidR="00546022" w:rsidRDefault="00546022">
      <w:pPr>
        <w:pBdr>
          <w:top w:val="nil"/>
          <w:left w:val="nil"/>
          <w:bottom w:val="nil"/>
          <w:right w:val="nil"/>
          <w:between w:val="nil"/>
        </w:pBdr>
        <w:spacing w:before="1"/>
        <w:rPr>
          <w:color w:val="000000"/>
        </w:rPr>
      </w:pPr>
    </w:p>
    <w:p w14:paraId="3401E57C" w14:textId="77777777" w:rsidR="00546022" w:rsidRDefault="00024AE9">
      <w:pPr>
        <w:pBdr>
          <w:top w:val="nil"/>
          <w:left w:val="nil"/>
          <w:bottom w:val="nil"/>
          <w:right w:val="nil"/>
          <w:between w:val="nil"/>
        </w:pBdr>
        <w:spacing w:before="1"/>
        <w:ind w:left="1" w:right="131"/>
        <w:jc w:val="both"/>
        <w:rPr>
          <w:color w:val="000000"/>
        </w:rPr>
      </w:pPr>
      <w:r>
        <w:rPr>
          <w:color w:val="000000"/>
        </w:rPr>
        <w:t xml:space="preserve">В разі необхідності </w:t>
      </w:r>
      <w:r>
        <w:rPr>
          <w:b/>
          <w:bCs/>
          <w:color w:val="000000"/>
        </w:rPr>
        <w:t xml:space="preserve">придбання спеціальної літератури і передплати періодичних видань </w:t>
      </w:r>
      <w:r>
        <w:rPr>
          <w:color w:val="000000"/>
        </w:rPr>
        <w:t>або інформаційних ресурсів повинен бути наданий повний перелік (найменування, вартість, період передплати). У коментарях до бюджету необхідно надати обґрунтування придбання кожного видання і порядок використання. Період, на який здійснюється передплата періодичних видань, не може перевищувати період реалізації проєкту.</w:t>
      </w:r>
    </w:p>
    <w:p w14:paraId="47CD8C41" w14:textId="77777777" w:rsidR="00546022" w:rsidRDefault="00546022">
      <w:pPr>
        <w:pBdr>
          <w:top w:val="nil"/>
          <w:left w:val="nil"/>
          <w:bottom w:val="nil"/>
          <w:right w:val="nil"/>
          <w:between w:val="nil"/>
        </w:pBdr>
        <w:ind w:left="1"/>
        <w:jc w:val="both"/>
        <w:rPr>
          <w:color w:val="000000"/>
        </w:rPr>
      </w:pPr>
    </w:p>
    <w:p w14:paraId="338A7B05" w14:textId="77777777" w:rsidR="00546022" w:rsidRDefault="00546022">
      <w:pPr>
        <w:pBdr>
          <w:top w:val="nil"/>
          <w:left w:val="nil"/>
          <w:bottom w:val="nil"/>
          <w:right w:val="nil"/>
          <w:between w:val="nil"/>
        </w:pBdr>
        <w:ind w:left="1"/>
        <w:jc w:val="both"/>
        <w:rPr>
          <w:color w:val="000000"/>
        </w:rPr>
      </w:pPr>
    </w:p>
    <w:p w14:paraId="629E4DC0" w14:textId="77777777" w:rsidR="00546022" w:rsidRDefault="00024AE9">
      <w:pPr>
        <w:pBdr>
          <w:top w:val="nil"/>
          <w:left w:val="nil"/>
          <w:bottom w:val="nil"/>
          <w:right w:val="nil"/>
          <w:between w:val="nil"/>
        </w:pBdr>
        <w:spacing w:before="40"/>
        <w:ind w:left="1" w:right="137"/>
        <w:jc w:val="both"/>
        <w:rPr>
          <w:color w:val="000000"/>
        </w:rPr>
      </w:pPr>
      <w:r>
        <w:rPr>
          <w:b/>
          <w:bCs/>
          <w:color w:val="000000"/>
        </w:rPr>
        <w:t xml:space="preserve">Витрати на проведення заходів </w:t>
      </w:r>
      <w:r>
        <w:rPr>
          <w:color w:val="000000"/>
        </w:rPr>
        <w:t>(семінарів, тренінгів, круглих столів і т.п.) повинні бути деталізовані окремо по кожному з видів витрат (оренда приміщення, гонорари залучених фахівців, харчування, проживання учасників, транспортні витрати і т.п.), при цьому потрібно вказати розмір кожної з підстатей такої статті бюджету. Потрібно в описі кожної з підстатей написати чіткий кошторис витрат з розрахунку кількості днів/годин заходів, кількості учасників, вартості одиниці харчування, тощо.</w:t>
      </w:r>
    </w:p>
    <w:p w14:paraId="6E199DE8" w14:textId="77777777" w:rsidR="00546022" w:rsidRDefault="00546022">
      <w:pPr>
        <w:pBdr>
          <w:top w:val="nil"/>
          <w:left w:val="nil"/>
          <w:bottom w:val="nil"/>
          <w:right w:val="nil"/>
          <w:between w:val="nil"/>
        </w:pBdr>
        <w:spacing w:before="2"/>
        <w:rPr>
          <w:color w:val="000000"/>
        </w:rPr>
      </w:pPr>
    </w:p>
    <w:p w14:paraId="67CBC158" w14:textId="77777777" w:rsidR="00546022" w:rsidRDefault="00024AE9">
      <w:pPr>
        <w:ind w:left="1"/>
        <w:rPr>
          <w:b/>
          <w:bCs/>
        </w:rPr>
      </w:pPr>
      <w:r>
        <w:rPr>
          <w:b/>
          <w:bCs/>
        </w:rPr>
        <w:t>Витрати на рекламу і громадські зв'язки</w:t>
      </w:r>
    </w:p>
    <w:p w14:paraId="0EC534BF" w14:textId="77777777" w:rsidR="00546022" w:rsidRDefault="00024AE9">
      <w:pPr>
        <w:ind w:left="1"/>
        <w:rPr>
          <w:i/>
          <w:iCs/>
        </w:rPr>
      </w:pPr>
      <w:r>
        <w:rPr>
          <w:i/>
          <w:iCs/>
          <w:u w:val="single"/>
        </w:rPr>
        <w:t>До неприпустимих витрат на рекламу і зв'язки з громадськістю відносяться:</w:t>
      </w:r>
    </w:p>
    <w:p w14:paraId="3E854CD1" w14:textId="77777777" w:rsidR="00546022" w:rsidRDefault="00024AE9">
      <w:pPr>
        <w:numPr>
          <w:ilvl w:val="0"/>
          <w:numId w:val="17"/>
        </w:numPr>
        <w:pBdr>
          <w:top w:val="nil"/>
          <w:left w:val="nil"/>
          <w:bottom w:val="nil"/>
          <w:right w:val="nil"/>
          <w:between w:val="nil"/>
        </w:pBdr>
        <w:tabs>
          <w:tab w:val="left" w:pos="361"/>
        </w:tabs>
        <w:ind w:right="144"/>
      </w:pPr>
      <w:r>
        <w:rPr>
          <w:color w:val="000000"/>
        </w:rPr>
        <w:t>розміщення інформації в ЗМІ про проєкт, заходи, що проводяться, в рамках проєкту, результати проєкту;</w:t>
      </w:r>
    </w:p>
    <w:p w14:paraId="1AE0C811" w14:textId="77777777" w:rsidR="00546022" w:rsidRDefault="00024AE9">
      <w:pPr>
        <w:numPr>
          <w:ilvl w:val="0"/>
          <w:numId w:val="17"/>
        </w:numPr>
        <w:pBdr>
          <w:top w:val="nil"/>
          <w:left w:val="nil"/>
          <w:bottom w:val="nil"/>
          <w:right w:val="nil"/>
          <w:between w:val="nil"/>
        </w:pBdr>
        <w:tabs>
          <w:tab w:val="left" w:pos="361"/>
        </w:tabs>
        <w:ind w:right="145"/>
      </w:pPr>
      <w:r>
        <w:rPr>
          <w:color w:val="000000"/>
        </w:rPr>
        <w:t>витрати на організацію зустрічей або інші заходи, що відносяться до фандрейзингу/залучення фінансування для інших проєктів або загальної підтримки організації;</w:t>
      </w:r>
    </w:p>
    <w:p w14:paraId="3C67FB5C" w14:textId="77777777" w:rsidR="00546022" w:rsidRDefault="00024AE9">
      <w:pPr>
        <w:numPr>
          <w:ilvl w:val="0"/>
          <w:numId w:val="17"/>
        </w:numPr>
        <w:pBdr>
          <w:top w:val="nil"/>
          <w:left w:val="nil"/>
          <w:bottom w:val="nil"/>
          <w:right w:val="nil"/>
          <w:between w:val="nil"/>
        </w:pBdr>
        <w:tabs>
          <w:tab w:val="left" w:pos="361"/>
        </w:tabs>
        <w:spacing w:before="1"/>
      </w:pPr>
      <w:r>
        <w:rPr>
          <w:color w:val="000000"/>
        </w:rPr>
        <w:t>витрати на рекламні продукти і пам'ятки, включаючи подарунки і сувеніри;</w:t>
      </w:r>
    </w:p>
    <w:p w14:paraId="7C22C153" w14:textId="77777777" w:rsidR="00546022" w:rsidRDefault="00024AE9">
      <w:pPr>
        <w:numPr>
          <w:ilvl w:val="0"/>
          <w:numId w:val="17"/>
        </w:numPr>
        <w:pBdr>
          <w:top w:val="nil"/>
          <w:left w:val="nil"/>
          <w:bottom w:val="nil"/>
          <w:right w:val="nil"/>
          <w:between w:val="nil"/>
        </w:pBdr>
        <w:tabs>
          <w:tab w:val="left" w:pos="361"/>
        </w:tabs>
        <w:spacing w:before="1"/>
      </w:pPr>
      <w:r>
        <w:rPr>
          <w:color w:val="000000"/>
        </w:rPr>
        <w:t>витрати на рекламу і зв'язки з громадськістю, спрямовані на рекламу самої організації.</w:t>
      </w:r>
    </w:p>
    <w:p w14:paraId="5C5F833D" w14:textId="77777777" w:rsidR="00546022" w:rsidRDefault="00024AE9">
      <w:pPr>
        <w:spacing w:before="266"/>
        <w:ind w:left="1"/>
        <w:jc w:val="both"/>
        <w:rPr>
          <w:b/>
          <w:bCs/>
        </w:rPr>
      </w:pPr>
      <w:r>
        <w:rPr>
          <w:b/>
          <w:bCs/>
        </w:rPr>
        <w:t>Інтелектуальна власність</w:t>
      </w:r>
    </w:p>
    <w:p w14:paraId="573A9F30" w14:textId="77777777" w:rsidR="00546022" w:rsidRDefault="00024AE9">
      <w:pPr>
        <w:pBdr>
          <w:top w:val="nil"/>
          <w:left w:val="nil"/>
          <w:bottom w:val="nil"/>
          <w:right w:val="nil"/>
          <w:between w:val="nil"/>
        </w:pBdr>
        <w:spacing w:before="1"/>
        <w:ind w:left="1" w:right="131"/>
        <w:jc w:val="both"/>
        <w:rPr>
          <w:color w:val="000000"/>
        </w:rPr>
      </w:pPr>
      <w:r>
        <w:rPr>
          <w:color w:val="000000"/>
        </w:rPr>
        <w:t>Виплата винагороди за використання авторських прав або запатентованого винаходу, які необхідні для ефективного здійснення гранту, є допустимими, якщо права використання авторських прав або запатентованого винаходу належним чином придбані відповідно до діючого законодавства та міжнародного права.</w:t>
      </w:r>
    </w:p>
    <w:p w14:paraId="7EF9E114" w14:textId="77777777" w:rsidR="00546022" w:rsidRDefault="00546022">
      <w:pPr>
        <w:pBdr>
          <w:top w:val="nil"/>
          <w:left w:val="nil"/>
          <w:bottom w:val="nil"/>
          <w:right w:val="nil"/>
          <w:between w:val="nil"/>
        </w:pBdr>
        <w:spacing w:before="1"/>
        <w:rPr>
          <w:color w:val="000000"/>
        </w:rPr>
      </w:pPr>
    </w:p>
    <w:p w14:paraId="533CCB01" w14:textId="77777777" w:rsidR="00546022" w:rsidRDefault="00024AE9">
      <w:pPr>
        <w:ind w:left="1" w:right="135"/>
        <w:jc w:val="both"/>
        <w:rPr>
          <w:b/>
          <w:bCs/>
          <w:i/>
          <w:iCs/>
        </w:rPr>
      </w:pPr>
      <w:r>
        <w:rPr>
          <w:b/>
          <w:bCs/>
        </w:rPr>
        <w:t xml:space="preserve">Витрати на оплату послуг банку </w:t>
      </w:r>
      <w:r>
        <w:t xml:space="preserve">повинні бути розраховані, виходячи з діючих розцінок обслуговуючого банку, включаючи, якщо необхідно, щомісячну оплату за обслуговування, вартість обробки платіжних документів, комісію за зняття готівки (вивчайте особливості договору з банком вашої організації). Слід взяти до уваги, що абсолютна більшість операцій по гранту повинна здійснюватися в безготівковій формі. </w:t>
      </w:r>
      <w:r>
        <w:rPr>
          <w:b/>
          <w:bCs/>
          <w:i/>
          <w:iCs/>
          <w:u w:val="single"/>
        </w:rPr>
        <w:t>Для отримання гранту потрібно мати окремий рахунок з нульовим балансом на дату</w:t>
      </w:r>
      <w:r>
        <w:rPr>
          <w:b/>
          <w:bCs/>
          <w:i/>
          <w:iCs/>
        </w:rPr>
        <w:t xml:space="preserve"> </w:t>
      </w:r>
      <w:r>
        <w:rPr>
          <w:b/>
          <w:bCs/>
          <w:i/>
          <w:iCs/>
          <w:u w:val="single"/>
        </w:rPr>
        <w:t>отримання першого траншу.</w:t>
      </w:r>
    </w:p>
    <w:p w14:paraId="5E44C040" w14:textId="77777777" w:rsidR="00546022" w:rsidRDefault="00024AE9">
      <w:pPr>
        <w:pBdr>
          <w:top w:val="nil"/>
          <w:left w:val="nil"/>
          <w:bottom w:val="nil"/>
          <w:right w:val="nil"/>
          <w:between w:val="nil"/>
        </w:pBdr>
        <w:spacing w:before="268"/>
        <w:ind w:left="1" w:right="137"/>
        <w:jc w:val="both"/>
        <w:rPr>
          <w:color w:val="000000"/>
        </w:rPr>
      </w:pPr>
      <w:r>
        <w:rPr>
          <w:b/>
          <w:bCs/>
          <w:color w:val="000000"/>
        </w:rPr>
        <w:t xml:space="preserve">ІЕД не підтримує покриття непрямих витрат; </w:t>
      </w:r>
      <w:r>
        <w:rPr>
          <w:color w:val="000000"/>
        </w:rPr>
        <w:t>всі витрати повинні бути безпосередньо пов'язані з реалізацією проєкту і конкретизовані по виду витрат і сумі. Не допускається включення до бюджету проєкту непередбачених витрат.</w:t>
      </w:r>
    </w:p>
    <w:p w14:paraId="0E903DC1" w14:textId="77777777" w:rsidR="00546022" w:rsidRDefault="00546022">
      <w:pPr>
        <w:pBdr>
          <w:top w:val="nil"/>
          <w:left w:val="nil"/>
          <w:bottom w:val="nil"/>
          <w:right w:val="nil"/>
          <w:between w:val="nil"/>
        </w:pBdr>
        <w:spacing w:before="3"/>
        <w:rPr>
          <w:color w:val="000000"/>
        </w:rPr>
      </w:pPr>
    </w:p>
    <w:p w14:paraId="4E9DDB2C" w14:textId="77777777" w:rsidR="00546022" w:rsidRDefault="00024AE9">
      <w:pPr>
        <w:pBdr>
          <w:top w:val="nil"/>
          <w:left w:val="nil"/>
          <w:bottom w:val="nil"/>
          <w:right w:val="nil"/>
          <w:between w:val="nil"/>
        </w:pBdr>
        <w:ind w:left="1"/>
        <w:rPr>
          <w:color w:val="000000"/>
        </w:rPr>
      </w:pPr>
      <w:r>
        <w:rPr>
          <w:color w:val="000000"/>
        </w:rPr>
        <w:t>Можна включати до бюджету проєкту будь-які витрати, які можна буде ідентифікувати, і ви зможете довести, що ці витрати були спрямовані саме на виконання цього проєкту.</w:t>
      </w:r>
    </w:p>
    <w:p w14:paraId="18EDFA75" w14:textId="77777777" w:rsidR="00546022" w:rsidRDefault="00546022">
      <w:pPr>
        <w:pBdr>
          <w:top w:val="nil"/>
          <w:left w:val="nil"/>
          <w:bottom w:val="nil"/>
          <w:right w:val="nil"/>
          <w:between w:val="nil"/>
        </w:pBdr>
        <w:spacing w:before="2"/>
        <w:rPr>
          <w:color w:val="000000"/>
          <w:sz w:val="21"/>
          <w:szCs w:val="21"/>
        </w:rPr>
      </w:pPr>
    </w:p>
    <w:p w14:paraId="7CAE1B50" w14:textId="77777777" w:rsidR="00546022" w:rsidRDefault="00024AE9">
      <w:pPr>
        <w:ind w:left="1"/>
        <w:jc w:val="both"/>
        <w:rPr>
          <w:b/>
          <w:bCs/>
        </w:rPr>
      </w:pPr>
      <w:r>
        <w:rPr>
          <w:b/>
          <w:bCs/>
        </w:rPr>
        <w:t>До неприйнятних ІЕД відносить наступні види витрат:</w:t>
      </w:r>
    </w:p>
    <w:p w14:paraId="3E5AD0D6" w14:textId="77777777" w:rsidR="00546022" w:rsidRDefault="00024AE9">
      <w:pPr>
        <w:pBdr>
          <w:top w:val="nil"/>
          <w:left w:val="nil"/>
          <w:bottom w:val="nil"/>
          <w:right w:val="nil"/>
          <w:between w:val="nil"/>
        </w:pBdr>
        <w:ind w:left="1"/>
        <w:jc w:val="both"/>
        <w:rPr>
          <w:color w:val="000000"/>
        </w:rPr>
      </w:pPr>
      <w:r>
        <w:rPr>
          <w:color w:val="000000"/>
        </w:rPr>
        <w:t>Витрати на діяльність, яка виходить за рамки затверджених завдань і цілей проєкту або бюджету гранту (наприклад, витрати на персонал, не задіяний у проєкті).</w:t>
      </w:r>
    </w:p>
    <w:p w14:paraId="3D0A767D" w14:textId="77777777" w:rsidR="00546022" w:rsidRDefault="00024AE9">
      <w:pPr>
        <w:pBdr>
          <w:top w:val="nil"/>
          <w:left w:val="nil"/>
          <w:bottom w:val="nil"/>
          <w:right w:val="nil"/>
          <w:between w:val="nil"/>
        </w:pBdr>
        <w:ind w:left="1"/>
        <w:jc w:val="both"/>
        <w:rPr>
          <w:color w:val="000000"/>
        </w:rPr>
      </w:pPr>
      <w:r>
        <w:rPr>
          <w:color w:val="000000"/>
        </w:rPr>
        <w:t>Підготовчі витрати, тобто витрати, понесені до підписання Грантової угоди, витрати на підготовку заявки на фінансування.</w:t>
      </w:r>
    </w:p>
    <w:p w14:paraId="55705D98" w14:textId="77777777" w:rsidR="00546022" w:rsidRDefault="00024AE9">
      <w:pPr>
        <w:numPr>
          <w:ilvl w:val="0"/>
          <w:numId w:val="17"/>
        </w:numPr>
        <w:pBdr>
          <w:top w:val="nil"/>
          <w:left w:val="nil"/>
          <w:bottom w:val="nil"/>
          <w:right w:val="nil"/>
          <w:between w:val="nil"/>
        </w:pBdr>
        <w:tabs>
          <w:tab w:val="left" w:pos="361"/>
        </w:tabs>
        <w:spacing w:before="3"/>
        <w:ind w:right="136"/>
        <w:jc w:val="both"/>
        <w:rPr>
          <w:color w:val="000000"/>
        </w:rPr>
      </w:pPr>
      <w:r>
        <w:rPr>
          <w:color w:val="000000"/>
        </w:rPr>
        <w:t>Представницькі витрати, витрати на розваги; витрати на соціальну діяльність; витрати на проведення церемоній і витрати, що відносяться до них, включаючи харчування, проживання, транспортні витрати, оренда, і подарунки.</w:t>
      </w:r>
    </w:p>
    <w:p w14:paraId="52C3754C" w14:textId="77777777" w:rsidR="00546022" w:rsidRDefault="00024AE9">
      <w:pPr>
        <w:numPr>
          <w:ilvl w:val="0"/>
          <w:numId w:val="17"/>
        </w:numPr>
        <w:pBdr>
          <w:top w:val="nil"/>
          <w:left w:val="nil"/>
          <w:bottom w:val="nil"/>
          <w:right w:val="nil"/>
          <w:between w:val="nil"/>
        </w:pBdr>
        <w:tabs>
          <w:tab w:val="left" w:pos="360"/>
        </w:tabs>
        <w:ind w:left="360" w:hanging="359"/>
        <w:jc w:val="both"/>
        <w:rPr>
          <w:color w:val="000000"/>
        </w:rPr>
      </w:pPr>
      <w:r>
        <w:rPr>
          <w:color w:val="000000"/>
        </w:rPr>
        <w:t>Внески і пожертви фізичним і юридичним особам.</w:t>
      </w:r>
    </w:p>
    <w:p w14:paraId="2F77BFB9" w14:textId="77777777" w:rsidR="00546022" w:rsidRDefault="00024AE9">
      <w:pPr>
        <w:numPr>
          <w:ilvl w:val="0"/>
          <w:numId w:val="17"/>
        </w:numPr>
        <w:pBdr>
          <w:top w:val="nil"/>
          <w:left w:val="nil"/>
          <w:bottom w:val="nil"/>
          <w:right w:val="nil"/>
          <w:between w:val="nil"/>
        </w:pBdr>
        <w:tabs>
          <w:tab w:val="left" w:pos="361"/>
        </w:tabs>
        <w:spacing w:before="1"/>
        <w:ind w:right="137"/>
        <w:jc w:val="both"/>
        <w:rPr>
          <w:color w:val="000000"/>
        </w:rPr>
      </w:pPr>
      <w:r>
        <w:rPr>
          <w:color w:val="000000"/>
        </w:rPr>
        <w:t>Подарунки, премії на основі ефективності виконання проєкту, що включаються до витрат на персонал, чайові, штрафи, придбання алкогольних і тютюнових виробів.</w:t>
      </w:r>
    </w:p>
    <w:p w14:paraId="2002F141" w14:textId="77777777" w:rsidR="00546022" w:rsidRDefault="00024AE9">
      <w:pPr>
        <w:numPr>
          <w:ilvl w:val="0"/>
          <w:numId w:val="17"/>
        </w:numPr>
        <w:pBdr>
          <w:top w:val="nil"/>
          <w:left w:val="nil"/>
          <w:bottom w:val="nil"/>
          <w:right w:val="nil"/>
          <w:between w:val="nil"/>
        </w:pBdr>
        <w:tabs>
          <w:tab w:val="left" w:pos="361"/>
        </w:tabs>
        <w:spacing w:before="1"/>
        <w:ind w:right="138"/>
        <w:jc w:val="both"/>
        <w:rPr>
          <w:color w:val="000000"/>
        </w:rPr>
      </w:pPr>
      <w:r>
        <w:rPr>
          <w:color w:val="000000"/>
        </w:rPr>
        <w:t xml:space="preserve">Витрати на кампанії по фандрейзингу, включаючи витрати на проведення фандрейзингових </w:t>
      </w:r>
      <w:r>
        <w:rPr>
          <w:color w:val="000000"/>
        </w:rPr>
        <w:lastRenderedPageBreak/>
        <w:t>кампаній і кампаній по залученню коштів.</w:t>
      </w:r>
    </w:p>
    <w:p w14:paraId="2BEE044F" w14:textId="77777777" w:rsidR="00546022" w:rsidRDefault="00024AE9">
      <w:pPr>
        <w:numPr>
          <w:ilvl w:val="0"/>
          <w:numId w:val="17"/>
        </w:numPr>
        <w:pBdr>
          <w:top w:val="nil"/>
          <w:left w:val="nil"/>
          <w:bottom w:val="nil"/>
          <w:right w:val="nil"/>
          <w:between w:val="nil"/>
        </w:pBdr>
        <w:tabs>
          <w:tab w:val="left" w:pos="361"/>
        </w:tabs>
        <w:jc w:val="both"/>
        <w:rPr>
          <w:color w:val="000000"/>
        </w:rPr>
      </w:pPr>
      <w:r>
        <w:rPr>
          <w:color w:val="000000"/>
        </w:rPr>
        <w:t>Борги та виплати, пов’язані зі збитками чи боргами (відсотки).</w:t>
      </w:r>
    </w:p>
    <w:p w14:paraId="65281F4B" w14:textId="77777777" w:rsidR="00546022" w:rsidRDefault="00024AE9">
      <w:pPr>
        <w:numPr>
          <w:ilvl w:val="0"/>
          <w:numId w:val="17"/>
        </w:numPr>
        <w:pBdr>
          <w:top w:val="nil"/>
          <w:left w:val="nil"/>
          <w:bottom w:val="nil"/>
          <w:right w:val="nil"/>
          <w:between w:val="nil"/>
        </w:pBdr>
        <w:tabs>
          <w:tab w:val="left" w:pos="361"/>
        </w:tabs>
        <w:jc w:val="both"/>
        <w:rPr>
          <w:color w:val="000000"/>
        </w:rPr>
      </w:pPr>
      <w:r>
        <w:rPr>
          <w:color w:val="000000"/>
        </w:rPr>
        <w:t>Резерв на покриття можливих втрат або майбутньої заборгованості.</w:t>
      </w:r>
    </w:p>
    <w:p w14:paraId="4F455CDB" w14:textId="77777777" w:rsidR="00546022" w:rsidRDefault="00024AE9">
      <w:pPr>
        <w:numPr>
          <w:ilvl w:val="0"/>
          <w:numId w:val="17"/>
        </w:numPr>
        <w:pBdr>
          <w:top w:val="nil"/>
          <w:left w:val="nil"/>
          <w:bottom w:val="nil"/>
          <w:right w:val="nil"/>
          <w:between w:val="nil"/>
        </w:pBdr>
        <w:tabs>
          <w:tab w:val="left" w:pos="361"/>
        </w:tabs>
        <w:spacing w:before="1"/>
        <w:ind w:right="139"/>
        <w:jc w:val="both"/>
        <w:rPr>
          <w:color w:val="000000"/>
        </w:rPr>
      </w:pPr>
      <w:r>
        <w:rPr>
          <w:color w:val="000000"/>
        </w:rPr>
        <w:t>Витрати, заявлені грантооотримувачами і профінансовані іншим проєктом або програмою, які отримують грант Європейського Союзу (в тому числі через Європейський фонд розвитку).</w:t>
      </w:r>
    </w:p>
    <w:p w14:paraId="33082AE1" w14:textId="77777777" w:rsidR="00546022" w:rsidRDefault="00024AE9">
      <w:pPr>
        <w:numPr>
          <w:ilvl w:val="0"/>
          <w:numId w:val="17"/>
        </w:numPr>
        <w:pBdr>
          <w:top w:val="nil"/>
          <w:left w:val="nil"/>
          <w:bottom w:val="nil"/>
          <w:right w:val="nil"/>
          <w:between w:val="nil"/>
        </w:pBdr>
        <w:tabs>
          <w:tab w:val="left" w:pos="361"/>
        </w:tabs>
        <w:spacing w:before="81"/>
        <w:jc w:val="both"/>
        <w:rPr>
          <w:color w:val="000000"/>
        </w:rPr>
      </w:pPr>
      <w:r>
        <w:rPr>
          <w:color w:val="000000"/>
        </w:rPr>
        <w:t>Придбання нерухомої власності (земля, будівлі).</w:t>
      </w:r>
    </w:p>
    <w:p w14:paraId="5B61D41A" w14:textId="77777777" w:rsidR="00546022" w:rsidRDefault="00024AE9">
      <w:pPr>
        <w:numPr>
          <w:ilvl w:val="0"/>
          <w:numId w:val="17"/>
        </w:numPr>
        <w:pBdr>
          <w:top w:val="nil"/>
          <w:left w:val="nil"/>
          <w:bottom w:val="nil"/>
          <w:right w:val="nil"/>
          <w:between w:val="nil"/>
        </w:pBdr>
        <w:tabs>
          <w:tab w:val="left" w:pos="361"/>
        </w:tabs>
        <w:ind w:right="137"/>
        <w:jc w:val="both"/>
        <w:rPr>
          <w:color w:val="000000"/>
        </w:rPr>
      </w:pPr>
      <w:r>
        <w:rPr>
          <w:color w:val="000000"/>
        </w:rPr>
        <w:t>Амортизаційні витрати або витрати на плату за використання обладнання або приміщення, придбаних на кошти цього або попередніх грантів ІЕД.</w:t>
      </w:r>
    </w:p>
    <w:p w14:paraId="5312C588" w14:textId="77777777" w:rsidR="00546022" w:rsidRDefault="00024AE9">
      <w:pPr>
        <w:numPr>
          <w:ilvl w:val="0"/>
          <w:numId w:val="17"/>
        </w:numPr>
        <w:pBdr>
          <w:top w:val="nil"/>
          <w:left w:val="nil"/>
          <w:bottom w:val="nil"/>
          <w:right w:val="nil"/>
          <w:between w:val="nil"/>
        </w:pBdr>
        <w:tabs>
          <w:tab w:val="left" w:pos="361"/>
        </w:tabs>
        <w:spacing w:before="1"/>
        <w:jc w:val="both"/>
        <w:rPr>
          <w:color w:val="000000"/>
        </w:rPr>
      </w:pPr>
      <w:r>
        <w:rPr>
          <w:color w:val="000000"/>
        </w:rPr>
        <w:t>Вклад у натуральній формі (крім роботи (послуг) волонтерів).</w:t>
      </w:r>
    </w:p>
    <w:p w14:paraId="1230D551" w14:textId="77777777" w:rsidR="00546022" w:rsidRDefault="00024AE9">
      <w:pPr>
        <w:numPr>
          <w:ilvl w:val="0"/>
          <w:numId w:val="17"/>
        </w:numPr>
        <w:pBdr>
          <w:top w:val="nil"/>
          <w:left w:val="nil"/>
          <w:bottom w:val="nil"/>
          <w:right w:val="nil"/>
          <w:between w:val="nil"/>
        </w:pBdr>
        <w:tabs>
          <w:tab w:val="left" w:pos="361"/>
        </w:tabs>
        <w:jc w:val="both"/>
        <w:rPr>
          <w:color w:val="000000"/>
        </w:rPr>
      </w:pPr>
      <w:r>
        <w:rPr>
          <w:color w:val="000000"/>
        </w:rPr>
        <w:t>Податок на прибуток.</w:t>
      </w:r>
    </w:p>
    <w:p w14:paraId="76742EE8" w14:textId="77777777" w:rsidR="00546022" w:rsidRDefault="00024AE9">
      <w:pPr>
        <w:numPr>
          <w:ilvl w:val="0"/>
          <w:numId w:val="17"/>
        </w:numPr>
        <w:pBdr>
          <w:top w:val="nil"/>
          <w:left w:val="nil"/>
          <w:bottom w:val="nil"/>
          <w:right w:val="nil"/>
          <w:between w:val="nil"/>
        </w:pBdr>
        <w:tabs>
          <w:tab w:val="left" w:pos="361"/>
        </w:tabs>
        <w:jc w:val="both"/>
        <w:rPr>
          <w:color w:val="000000"/>
        </w:rPr>
      </w:pPr>
      <w:r>
        <w:rPr>
          <w:color w:val="000000"/>
        </w:rPr>
        <w:t>Кредити і позики на користь третіх осіб.</w:t>
      </w:r>
    </w:p>
    <w:p w14:paraId="62387A1B" w14:textId="77777777" w:rsidR="00546022" w:rsidRDefault="00024AE9">
      <w:pPr>
        <w:numPr>
          <w:ilvl w:val="0"/>
          <w:numId w:val="17"/>
        </w:numPr>
        <w:pBdr>
          <w:top w:val="nil"/>
          <w:left w:val="nil"/>
          <w:bottom w:val="nil"/>
          <w:right w:val="nil"/>
          <w:between w:val="nil"/>
        </w:pBdr>
        <w:tabs>
          <w:tab w:val="left" w:pos="361"/>
        </w:tabs>
        <w:spacing w:before="1"/>
        <w:jc w:val="both"/>
        <w:rPr>
          <w:color w:val="000000"/>
        </w:rPr>
      </w:pPr>
      <w:r>
        <w:rPr>
          <w:color w:val="000000"/>
        </w:rPr>
        <w:t>Штрафи, пені;</w:t>
      </w:r>
    </w:p>
    <w:p w14:paraId="2BB15984" w14:textId="77777777" w:rsidR="00546022" w:rsidRDefault="00024AE9">
      <w:pPr>
        <w:numPr>
          <w:ilvl w:val="0"/>
          <w:numId w:val="17"/>
        </w:numPr>
        <w:pBdr>
          <w:top w:val="nil"/>
          <w:left w:val="nil"/>
          <w:bottom w:val="nil"/>
          <w:right w:val="nil"/>
          <w:between w:val="nil"/>
        </w:pBdr>
        <w:tabs>
          <w:tab w:val="left" w:pos="361"/>
        </w:tabs>
        <w:jc w:val="both"/>
        <w:rPr>
          <w:color w:val="000000"/>
        </w:rPr>
      </w:pPr>
      <w:r>
        <w:rPr>
          <w:color w:val="000000"/>
        </w:rPr>
        <w:t>Витрати на оплату діяльності контрагентів, що спричинені війною (резиденти російської федерації</w:t>
      </w:r>
    </w:p>
    <w:p w14:paraId="4DC3F285" w14:textId="77777777" w:rsidR="00546022" w:rsidRDefault="00024AE9">
      <w:pPr>
        <w:pBdr>
          <w:top w:val="nil"/>
          <w:left w:val="nil"/>
          <w:bottom w:val="nil"/>
          <w:right w:val="nil"/>
          <w:between w:val="nil"/>
        </w:pBdr>
        <w:spacing w:before="1"/>
        <w:ind w:left="361"/>
        <w:jc w:val="both"/>
        <w:rPr>
          <w:color w:val="000000"/>
        </w:rPr>
      </w:pPr>
      <w:r>
        <w:rPr>
          <w:color w:val="000000"/>
        </w:rPr>
        <w:t>/республіки білорусь, підсанкційні особи, ФОП з тимчасово окупованих територій);</w:t>
      </w:r>
    </w:p>
    <w:p w14:paraId="713BC2C9" w14:textId="77777777" w:rsidR="00546022" w:rsidRDefault="00024AE9">
      <w:pPr>
        <w:numPr>
          <w:ilvl w:val="0"/>
          <w:numId w:val="17"/>
        </w:numPr>
        <w:pBdr>
          <w:top w:val="nil"/>
          <w:left w:val="nil"/>
          <w:bottom w:val="nil"/>
          <w:right w:val="nil"/>
          <w:between w:val="nil"/>
        </w:pBdr>
        <w:tabs>
          <w:tab w:val="left" w:pos="361"/>
        </w:tabs>
        <w:jc w:val="both"/>
        <w:rPr>
          <w:color w:val="000000"/>
        </w:rPr>
      </w:pPr>
      <w:r>
        <w:rPr>
          <w:color w:val="000000"/>
        </w:rPr>
        <w:t>Витрати на заробітну плату співробітників органів влади України.</w:t>
      </w:r>
    </w:p>
    <w:p w14:paraId="1CAC9D7F" w14:textId="77777777" w:rsidR="00546022" w:rsidRDefault="00024AE9">
      <w:pPr>
        <w:spacing w:before="267"/>
        <w:ind w:left="1" w:right="133"/>
        <w:jc w:val="both"/>
        <w:rPr>
          <w:i/>
          <w:iCs/>
        </w:rPr>
      </w:pPr>
      <w:r>
        <w:rPr>
          <w:i/>
          <w:iCs/>
        </w:rPr>
        <w:t>Внесок власних коштів у проєкт не є вимогою наших конкурсів, але звичайно, якщо такі кошти (або власне організаційні або інших донорів) будуть залучені до проєкту, це може бути додатковою конкурентною перевагою вашої грантової заявки. Єдине, на що треба звернути увагу при плануванні власного внеску у проєкт - можливості організації по фактичному підтвердженню такого власного внеску первинними документами (якщо у вас немає впевненості щодо наявності і можливості відзвітувати за вказаними витратами (особливо при можливому проведенні аудиту), то краще такий власний внесок не планувати в бюджеті.</w:t>
      </w:r>
    </w:p>
    <w:p w14:paraId="2522CA02" w14:textId="77777777" w:rsidR="00546022" w:rsidRDefault="00546022">
      <w:pPr>
        <w:pBdr>
          <w:top w:val="nil"/>
          <w:left w:val="nil"/>
          <w:bottom w:val="nil"/>
          <w:right w:val="nil"/>
          <w:between w:val="nil"/>
        </w:pBdr>
        <w:rPr>
          <w:i/>
          <w:iCs/>
          <w:color w:val="000000"/>
        </w:rPr>
      </w:pPr>
    </w:p>
    <w:p w14:paraId="42AC8365" w14:textId="77777777" w:rsidR="00546022" w:rsidRDefault="00024AE9">
      <w:pPr>
        <w:ind w:left="1" w:right="132"/>
        <w:jc w:val="both"/>
        <w:rPr>
          <w:i/>
          <w:iCs/>
        </w:rPr>
      </w:pPr>
      <w:r>
        <w:rPr>
          <w:i/>
          <w:iCs/>
        </w:rPr>
        <w:t>Не допускається перевищення максимального розміру гранту, зазначеного в оголошенні про відповідний конкурс. В рамках нашого конкурсу субгрантинг/регрантинг (передача частини грошей на рахунок партнерської організації згідно з кошторисом) не дозволяється.</w:t>
      </w:r>
    </w:p>
    <w:p w14:paraId="6F399D45" w14:textId="77777777" w:rsidR="00546022" w:rsidRDefault="00546022">
      <w:pPr>
        <w:pBdr>
          <w:top w:val="nil"/>
          <w:left w:val="nil"/>
          <w:bottom w:val="nil"/>
          <w:right w:val="nil"/>
          <w:between w:val="nil"/>
        </w:pBdr>
        <w:spacing w:before="1"/>
        <w:rPr>
          <w:i/>
          <w:iCs/>
          <w:color w:val="000000"/>
        </w:rPr>
      </w:pPr>
    </w:p>
    <w:p w14:paraId="10534945" w14:textId="77777777" w:rsidR="00546022" w:rsidRDefault="00024AE9">
      <w:pPr>
        <w:pBdr>
          <w:top w:val="nil"/>
          <w:left w:val="nil"/>
          <w:bottom w:val="nil"/>
          <w:right w:val="nil"/>
          <w:between w:val="nil"/>
        </w:pBdr>
        <w:ind w:left="1" w:right="134"/>
        <w:jc w:val="both"/>
        <w:rPr>
          <w:color w:val="000000"/>
        </w:rPr>
      </w:pPr>
      <w:r>
        <w:rPr>
          <w:b/>
          <w:bCs/>
          <w:color w:val="000000"/>
        </w:rPr>
        <w:t>Проєкт рекомендується до фінансування за умови</w:t>
      </w:r>
      <w:r>
        <w:rPr>
          <w:color w:val="000000"/>
        </w:rPr>
        <w:t>, що під час перевірки, що здійснюється перед підписанням контракту, не буде виявлено проблем, які можуть привести до змін у бюджеті (як, наприклад, арифметичні помилки, неточності чи нереалістичні суми витрат, інші неприйнятні витрати). У процесі перевірки може виникнути необхідність у роз’ясненнях, в результаті чого ІЕД може вимагати внесення змін або зменшення сум бюджету. В результаті внесення таких змін сума гранту не може бути збільшена. Зверніть увагу, що при внесенні змін до статей бюджету проєкту, всі бюджетні статті, затверджені Грантовою комісією, в жодному разі не можуть бути збільшені.</w:t>
      </w:r>
    </w:p>
    <w:p w14:paraId="662E9070" w14:textId="77777777" w:rsidR="00546022" w:rsidRDefault="00024AE9">
      <w:pPr>
        <w:pBdr>
          <w:top w:val="nil"/>
          <w:left w:val="nil"/>
          <w:bottom w:val="nil"/>
          <w:right w:val="nil"/>
          <w:between w:val="nil"/>
        </w:pBdr>
        <w:ind w:left="1"/>
        <w:jc w:val="both"/>
        <w:rPr>
          <w:color w:val="000000"/>
        </w:rPr>
      </w:pPr>
      <w:r>
        <w:rPr>
          <w:color w:val="000000"/>
        </w:rPr>
        <w:t>Таким чином, в інтересах самого заявника подати реалістичний та ефективний бюджет.</w:t>
      </w:r>
    </w:p>
    <w:p w14:paraId="2368179E" w14:textId="77777777" w:rsidR="00546022" w:rsidRDefault="00546022">
      <w:pPr>
        <w:pBdr>
          <w:top w:val="nil"/>
          <w:left w:val="nil"/>
          <w:bottom w:val="nil"/>
          <w:right w:val="nil"/>
          <w:between w:val="nil"/>
        </w:pBdr>
        <w:rPr>
          <w:color w:val="000000"/>
        </w:rPr>
      </w:pPr>
    </w:p>
    <w:p w14:paraId="6B5ED6B2" w14:textId="77777777" w:rsidR="00546022" w:rsidRDefault="00024AE9">
      <w:pPr>
        <w:pBdr>
          <w:top w:val="nil"/>
          <w:left w:val="nil"/>
          <w:bottom w:val="nil"/>
          <w:right w:val="nil"/>
          <w:between w:val="nil"/>
        </w:pBdr>
        <w:spacing w:before="1"/>
        <w:ind w:left="1"/>
        <w:jc w:val="both"/>
        <w:rPr>
          <w:color w:val="000000"/>
        </w:rPr>
      </w:pPr>
      <w:r>
        <w:rPr>
          <w:color w:val="000000"/>
        </w:rPr>
        <w:t xml:space="preserve">Зверніть увагу, що консультації щодо оформлення грантових заявок </w:t>
      </w:r>
      <w:r>
        <w:rPr>
          <w:b/>
          <w:bCs/>
          <w:color w:val="000000"/>
        </w:rPr>
        <w:t>не надаються телефоном</w:t>
      </w:r>
      <w:r>
        <w:rPr>
          <w:color w:val="000000"/>
        </w:rPr>
        <w:t>. У разі виникнення додаткових запитань, листи будь ласка надсилайте на електронну</w:t>
      </w:r>
    </w:p>
    <w:p w14:paraId="305F63C0" w14:textId="77777777" w:rsidR="00546022" w:rsidRDefault="00024AE9">
      <w:pPr>
        <w:ind w:left="1"/>
        <w:jc w:val="both"/>
        <w:rPr>
          <w:b/>
          <w:bCs/>
        </w:rPr>
      </w:pPr>
      <w:r>
        <w:t xml:space="preserve">адресу </w:t>
      </w:r>
      <w:hyperlink r:id="rId40">
        <w:r>
          <w:rPr>
            <w:color w:val="0563C1"/>
            <w:u w:val="single"/>
          </w:rPr>
          <w:t>reu@ier.kyiv.ua</w:t>
        </w:r>
      </w:hyperlink>
    </w:p>
    <w:p w14:paraId="5682849B" w14:textId="77777777" w:rsidR="00546022" w:rsidRDefault="00546022">
      <w:pPr>
        <w:ind w:left="1"/>
        <w:jc w:val="both"/>
        <w:rPr>
          <w:sz w:val="21"/>
          <w:szCs w:val="21"/>
        </w:rPr>
      </w:pPr>
    </w:p>
    <w:p w14:paraId="68260F90" w14:textId="77777777" w:rsidR="00546022" w:rsidRDefault="00546022">
      <w:pPr>
        <w:pBdr>
          <w:top w:val="nil"/>
          <w:left w:val="nil"/>
          <w:bottom w:val="nil"/>
          <w:right w:val="nil"/>
          <w:between w:val="nil"/>
        </w:pBdr>
        <w:ind w:left="720"/>
        <w:jc w:val="both"/>
        <w:rPr>
          <w:color w:val="000000"/>
          <w:sz w:val="21"/>
          <w:szCs w:val="21"/>
        </w:rPr>
      </w:pPr>
    </w:p>
    <w:p w14:paraId="172FFEAD" w14:textId="77777777" w:rsidR="00546022" w:rsidRDefault="00024AE9">
      <w:pPr>
        <w:pBdr>
          <w:bottom w:val="single" w:sz="8" w:space="0" w:color="7BA7CC"/>
        </w:pBdr>
        <w:shd w:val="clear" w:color="auto" w:fill="1A3A5C"/>
        <w:spacing w:before="43"/>
        <w:jc w:val="center"/>
        <w:rPr>
          <w:color w:val="FFFFFF"/>
        </w:rPr>
      </w:pPr>
      <w:r>
        <w:rPr>
          <w:b/>
          <w:bCs/>
          <w:color w:val="FFFFFF"/>
        </w:rPr>
        <w:t>ІНСТРУКЦІЯ ДЛЯ ГРАНТИСТА</w:t>
      </w:r>
    </w:p>
    <w:p w14:paraId="2749F3E3" w14:textId="77777777" w:rsidR="00546022" w:rsidRDefault="00024AE9">
      <w:pPr>
        <w:shd w:val="clear" w:color="auto" w:fill="2E5E8A"/>
        <w:spacing w:before="43"/>
        <w:jc w:val="center"/>
        <w:rPr>
          <w:color w:val="FFFFFF"/>
        </w:rPr>
      </w:pPr>
      <w:r>
        <w:rPr>
          <w:b/>
          <w:bCs/>
          <w:color w:val="FFFFFF"/>
        </w:rPr>
        <w:t>Заповнення бюджету проєкту</w:t>
      </w:r>
    </w:p>
    <w:p w14:paraId="5B1E186A" w14:textId="77777777" w:rsidR="00546022" w:rsidRDefault="00024AE9">
      <w:pPr>
        <w:shd w:val="clear" w:color="auto" w:fill="F5F5F5"/>
        <w:spacing w:before="43"/>
        <w:jc w:val="center"/>
        <w:rPr>
          <w:color w:val="AAAAAA"/>
        </w:rPr>
      </w:pPr>
      <w:r>
        <w:rPr>
          <w:i/>
          <w:iCs/>
          <w:color w:val="AAAAAA"/>
        </w:rPr>
        <w:t>Файл: new_Annex B - Project budget template.xlsx</w:t>
      </w:r>
    </w:p>
    <w:p w14:paraId="2C9B8941" w14:textId="77777777" w:rsidR="00546022" w:rsidRDefault="00024AE9">
      <w:pPr>
        <w:shd w:val="clear" w:color="auto" w:fill="1A3A5C"/>
        <w:spacing w:before="320" w:after="160"/>
        <w:ind w:left="200"/>
        <w:rPr>
          <w:color w:val="FFFFFF"/>
        </w:rPr>
      </w:pPr>
      <w:r>
        <w:rPr>
          <w:b/>
          <w:bCs/>
          <w:color w:val="FFFFFF"/>
        </w:rPr>
        <w:lastRenderedPageBreak/>
        <w:t>0. ЗАГАЛЬНІ ПРИНЦИПИ РОБОТИ З ФАЙЛОМ</w:t>
      </w:r>
    </w:p>
    <w:p w14:paraId="65ED47EC" w14:textId="77777777" w:rsidR="00546022" w:rsidRDefault="00546022">
      <w:pPr>
        <w:spacing w:before="80"/>
        <w:rPr>
          <w:color w:val="000000"/>
        </w:rPr>
      </w:pPr>
    </w:p>
    <w:p w14:paraId="5AED033F" w14:textId="77777777" w:rsidR="00546022" w:rsidRDefault="00024AE9">
      <w:pPr>
        <w:spacing w:before="60" w:after="60"/>
        <w:rPr>
          <w:color w:val="000000"/>
        </w:rPr>
      </w:pPr>
      <w:r>
        <w:rPr>
          <w:color w:val="000000"/>
        </w:rPr>
        <w:t>Файл бюджету складається з 7 аркушів (вкладок):</w:t>
      </w:r>
    </w:p>
    <w:p w14:paraId="51A271E9" w14:textId="77777777" w:rsidR="00546022" w:rsidRDefault="00546022">
      <w:pPr>
        <w:spacing w:before="40"/>
        <w:rPr>
          <w:color w:val="000000"/>
        </w:rPr>
      </w:pPr>
    </w:p>
    <w:tbl>
      <w:tblPr>
        <w:tblStyle w:val="a6"/>
        <w:tblW w:w="9345" w:type="dxa"/>
        <w:tblInd w:w="-3"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190"/>
        <w:gridCol w:w="4155"/>
        <w:gridCol w:w="3000"/>
      </w:tblGrid>
      <w:tr w:rsidR="00546022" w14:paraId="372DA541" w14:textId="77777777">
        <w:trPr>
          <w:trHeight w:val="300"/>
        </w:trPr>
        <w:tc>
          <w:tcPr>
            <w:tcW w:w="2190" w:type="dxa"/>
            <w:tcBorders>
              <w:top w:val="single" w:sz="4" w:space="0" w:color="AAAAAA"/>
              <w:left w:val="single" w:sz="4" w:space="0" w:color="AAAAAA"/>
              <w:bottom w:val="single" w:sz="4" w:space="0" w:color="AAAAAA"/>
              <w:right w:val="single" w:sz="4" w:space="0" w:color="AAAAAA"/>
            </w:tcBorders>
            <w:shd w:val="clear" w:color="auto" w:fill="1A3A5C"/>
            <w:tcMar>
              <w:top w:w="75" w:type="dxa"/>
              <w:left w:w="120" w:type="dxa"/>
              <w:bottom w:w="75" w:type="dxa"/>
              <w:right w:w="120" w:type="dxa"/>
            </w:tcMar>
          </w:tcPr>
          <w:p w14:paraId="5FF8D24E" w14:textId="77777777" w:rsidR="00546022" w:rsidRDefault="00024AE9">
            <w:pPr>
              <w:jc w:val="center"/>
              <w:rPr>
                <w:color w:val="FFFFFF"/>
              </w:rPr>
            </w:pPr>
            <w:r>
              <w:rPr>
                <w:b/>
                <w:bCs/>
                <w:color w:val="FFFFFF"/>
              </w:rPr>
              <w:t>Аркуш</w:t>
            </w:r>
          </w:p>
        </w:tc>
        <w:tc>
          <w:tcPr>
            <w:tcW w:w="4155" w:type="dxa"/>
            <w:tcBorders>
              <w:top w:val="single" w:sz="4" w:space="0" w:color="AAAAAA"/>
              <w:left w:val="single" w:sz="4" w:space="0" w:color="AAAAAA"/>
              <w:bottom w:val="single" w:sz="4" w:space="0" w:color="AAAAAA"/>
              <w:right w:val="single" w:sz="4" w:space="0" w:color="AAAAAA"/>
            </w:tcBorders>
            <w:shd w:val="clear" w:color="auto" w:fill="1A3A5C"/>
            <w:tcMar>
              <w:top w:w="75" w:type="dxa"/>
              <w:left w:w="120" w:type="dxa"/>
              <w:bottom w:w="75" w:type="dxa"/>
              <w:right w:w="120" w:type="dxa"/>
            </w:tcMar>
          </w:tcPr>
          <w:p w14:paraId="67A8F24B" w14:textId="77777777" w:rsidR="00546022" w:rsidRDefault="00024AE9">
            <w:pPr>
              <w:jc w:val="center"/>
              <w:rPr>
                <w:color w:val="FFFFFF"/>
              </w:rPr>
            </w:pPr>
            <w:r>
              <w:rPr>
                <w:b/>
                <w:bCs/>
                <w:color w:val="FFFFFF"/>
              </w:rPr>
              <w:t>Призначення</w:t>
            </w:r>
          </w:p>
        </w:tc>
        <w:tc>
          <w:tcPr>
            <w:tcW w:w="3000" w:type="dxa"/>
            <w:tcBorders>
              <w:top w:val="single" w:sz="4" w:space="0" w:color="AAAAAA"/>
              <w:left w:val="single" w:sz="4" w:space="0" w:color="AAAAAA"/>
              <w:bottom w:val="single" w:sz="4" w:space="0" w:color="AAAAAA"/>
              <w:right w:val="single" w:sz="4" w:space="0" w:color="AAAAAA"/>
            </w:tcBorders>
            <w:shd w:val="clear" w:color="auto" w:fill="1A3A5C"/>
            <w:tcMar>
              <w:top w:w="75" w:type="dxa"/>
              <w:left w:w="120" w:type="dxa"/>
              <w:bottom w:w="75" w:type="dxa"/>
              <w:right w:w="120" w:type="dxa"/>
            </w:tcMar>
          </w:tcPr>
          <w:p w14:paraId="57642008" w14:textId="77777777" w:rsidR="00546022" w:rsidRDefault="00024AE9">
            <w:pPr>
              <w:jc w:val="center"/>
              <w:rPr>
                <w:color w:val="FFFFFF"/>
              </w:rPr>
            </w:pPr>
            <w:r>
              <w:rPr>
                <w:b/>
                <w:bCs/>
                <w:color w:val="FFFFFF"/>
              </w:rPr>
              <w:t>Чи заповнює грантист?</w:t>
            </w:r>
          </w:p>
        </w:tc>
      </w:tr>
      <w:tr w:rsidR="00546022" w14:paraId="55ADEEAD" w14:textId="77777777">
        <w:trPr>
          <w:trHeight w:val="300"/>
        </w:trPr>
        <w:tc>
          <w:tcPr>
            <w:tcW w:w="219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20" w:type="dxa"/>
              <w:bottom w:w="60" w:type="dxa"/>
              <w:right w:w="120" w:type="dxa"/>
            </w:tcMar>
          </w:tcPr>
          <w:p w14:paraId="6D2979FD" w14:textId="77777777" w:rsidR="00546022" w:rsidRDefault="00024AE9">
            <w:r>
              <w:t>📊 Зведений бюджет</w:t>
            </w:r>
          </w:p>
        </w:tc>
        <w:tc>
          <w:tcPr>
            <w:tcW w:w="4155" w:type="dxa"/>
            <w:tcBorders>
              <w:top w:val="single" w:sz="4" w:space="0" w:color="AAAAAA"/>
              <w:left w:val="single" w:sz="4" w:space="0" w:color="AAAAAA"/>
              <w:bottom w:val="single" w:sz="4" w:space="0" w:color="AAAAAA"/>
              <w:right w:val="single" w:sz="4" w:space="0" w:color="AAAAAA"/>
            </w:tcBorders>
            <w:shd w:val="clear" w:color="auto" w:fill="FFFFFF"/>
            <w:tcMar>
              <w:top w:w="60" w:type="dxa"/>
              <w:left w:w="120" w:type="dxa"/>
              <w:bottom w:w="60" w:type="dxa"/>
              <w:right w:w="120" w:type="dxa"/>
            </w:tcMar>
          </w:tcPr>
          <w:p w14:paraId="6B39D4C5" w14:textId="77777777" w:rsidR="00546022" w:rsidRDefault="00024AE9">
            <w:r>
              <w:t>Підсумкова таблиця всіх категорій; суми підтягуються автоматично</w:t>
            </w:r>
          </w:p>
        </w:tc>
        <w:tc>
          <w:tcPr>
            <w:tcW w:w="30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20" w:type="dxa"/>
              <w:bottom w:w="60" w:type="dxa"/>
              <w:right w:w="120" w:type="dxa"/>
            </w:tcMar>
          </w:tcPr>
          <w:p w14:paraId="24A47F22" w14:textId="77777777" w:rsidR="00546022" w:rsidRDefault="00024AE9">
            <w:r>
              <w:t>✅ Так — лише B4, B5, B6</w:t>
            </w:r>
          </w:p>
        </w:tc>
      </w:tr>
      <w:tr w:rsidR="00546022" w14:paraId="25A9E731" w14:textId="77777777">
        <w:trPr>
          <w:trHeight w:val="300"/>
        </w:trPr>
        <w:tc>
          <w:tcPr>
            <w:tcW w:w="2190" w:type="dxa"/>
            <w:tcBorders>
              <w:top w:val="single" w:sz="4" w:space="0" w:color="AAAAAA"/>
              <w:left w:val="single" w:sz="4" w:space="0" w:color="AAAAAA"/>
              <w:bottom w:val="single" w:sz="4" w:space="0" w:color="AAAAAA"/>
              <w:right w:val="single" w:sz="4" w:space="0" w:color="AAAAAA"/>
            </w:tcBorders>
            <w:shd w:val="clear" w:color="auto" w:fill="EEF4FB"/>
            <w:tcMar>
              <w:top w:w="60" w:type="dxa"/>
              <w:left w:w="120" w:type="dxa"/>
              <w:bottom w:w="60" w:type="dxa"/>
              <w:right w:w="120" w:type="dxa"/>
            </w:tcMar>
          </w:tcPr>
          <w:p w14:paraId="0CAA4CF3" w14:textId="77777777" w:rsidR="00546022" w:rsidRDefault="00024AE9">
            <w:r>
              <w:t>1. Оплата праці</w:t>
            </w:r>
          </w:p>
        </w:tc>
        <w:tc>
          <w:tcPr>
            <w:tcW w:w="4155" w:type="dxa"/>
            <w:tcBorders>
              <w:top w:val="single" w:sz="4" w:space="0" w:color="AAAAAA"/>
              <w:left w:val="single" w:sz="4" w:space="0" w:color="AAAAAA"/>
              <w:bottom w:val="single" w:sz="4" w:space="0" w:color="AAAAAA"/>
              <w:right w:val="single" w:sz="4" w:space="0" w:color="AAAAAA"/>
            </w:tcBorders>
            <w:shd w:val="clear" w:color="auto" w:fill="EEF4FB"/>
            <w:tcMar>
              <w:top w:w="60" w:type="dxa"/>
              <w:left w:w="120" w:type="dxa"/>
              <w:bottom w:w="60" w:type="dxa"/>
              <w:right w:w="120" w:type="dxa"/>
            </w:tcMar>
          </w:tcPr>
          <w:p w14:paraId="7C56C18B" w14:textId="77777777" w:rsidR="00546022" w:rsidRDefault="00024AE9">
            <w:r>
              <w:t>Зарплати штатних працівників та послуги за ЦПХ</w:t>
            </w:r>
          </w:p>
        </w:tc>
        <w:tc>
          <w:tcPr>
            <w:tcW w:w="3000" w:type="dxa"/>
            <w:tcBorders>
              <w:top w:val="single" w:sz="4" w:space="0" w:color="AAAAAA"/>
              <w:left w:val="single" w:sz="4" w:space="0" w:color="AAAAAA"/>
              <w:bottom w:val="single" w:sz="4" w:space="0" w:color="AAAAAA"/>
              <w:right w:val="single" w:sz="4" w:space="0" w:color="AAAAAA"/>
            </w:tcBorders>
            <w:shd w:val="clear" w:color="auto" w:fill="EEF4FB"/>
            <w:tcMar>
              <w:top w:w="60" w:type="dxa"/>
              <w:left w:w="120" w:type="dxa"/>
              <w:bottom w:w="60" w:type="dxa"/>
              <w:right w:w="120" w:type="dxa"/>
            </w:tcMar>
          </w:tcPr>
          <w:p w14:paraId="274BE556" w14:textId="77777777" w:rsidR="00546022" w:rsidRDefault="00024AE9">
            <w:r>
              <w:t>✅ Так — колонки D, E, F, G</w:t>
            </w:r>
          </w:p>
        </w:tc>
      </w:tr>
      <w:tr w:rsidR="00546022" w14:paraId="222CD1E6" w14:textId="77777777">
        <w:trPr>
          <w:trHeight w:val="300"/>
        </w:trPr>
        <w:tc>
          <w:tcPr>
            <w:tcW w:w="219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20" w:type="dxa"/>
              <w:bottom w:w="60" w:type="dxa"/>
              <w:right w:w="120" w:type="dxa"/>
            </w:tcMar>
          </w:tcPr>
          <w:p w14:paraId="0216F934" w14:textId="77777777" w:rsidR="00546022" w:rsidRDefault="00024AE9">
            <w:r>
              <w:t>2. Відрядження</w:t>
            </w:r>
          </w:p>
        </w:tc>
        <w:tc>
          <w:tcPr>
            <w:tcW w:w="4155" w:type="dxa"/>
            <w:tcBorders>
              <w:top w:val="single" w:sz="4" w:space="0" w:color="AAAAAA"/>
              <w:left w:val="single" w:sz="4" w:space="0" w:color="AAAAAA"/>
              <w:bottom w:val="single" w:sz="4" w:space="0" w:color="AAAAAA"/>
              <w:right w:val="single" w:sz="4" w:space="0" w:color="AAAAAA"/>
            </w:tcBorders>
            <w:shd w:val="clear" w:color="auto" w:fill="FFFFFF"/>
            <w:tcMar>
              <w:top w:w="60" w:type="dxa"/>
              <w:left w:w="120" w:type="dxa"/>
              <w:bottom w:w="60" w:type="dxa"/>
              <w:right w:w="120" w:type="dxa"/>
            </w:tcMar>
          </w:tcPr>
          <w:p w14:paraId="4662EE6C" w14:textId="77777777" w:rsidR="00546022" w:rsidRDefault="00024AE9">
            <w:r>
              <w:t>Транспортні витрати, добові, проживання</w:t>
            </w:r>
          </w:p>
        </w:tc>
        <w:tc>
          <w:tcPr>
            <w:tcW w:w="30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20" w:type="dxa"/>
              <w:bottom w:w="60" w:type="dxa"/>
              <w:right w:w="120" w:type="dxa"/>
            </w:tcMar>
          </w:tcPr>
          <w:p w14:paraId="5C61775B" w14:textId="77777777" w:rsidR="00546022" w:rsidRDefault="00024AE9">
            <w:r>
              <w:t>✅ Так — колонки D, E, F, G</w:t>
            </w:r>
          </w:p>
        </w:tc>
      </w:tr>
      <w:tr w:rsidR="00546022" w14:paraId="0097E884" w14:textId="77777777">
        <w:trPr>
          <w:trHeight w:val="300"/>
        </w:trPr>
        <w:tc>
          <w:tcPr>
            <w:tcW w:w="2190" w:type="dxa"/>
            <w:tcBorders>
              <w:top w:val="single" w:sz="4" w:space="0" w:color="AAAAAA"/>
              <w:left w:val="single" w:sz="4" w:space="0" w:color="AAAAAA"/>
              <w:bottom w:val="single" w:sz="4" w:space="0" w:color="AAAAAA"/>
              <w:right w:val="single" w:sz="4" w:space="0" w:color="AAAAAA"/>
            </w:tcBorders>
            <w:shd w:val="clear" w:color="auto" w:fill="EEF4FB"/>
            <w:tcMar>
              <w:top w:w="60" w:type="dxa"/>
              <w:left w:w="120" w:type="dxa"/>
              <w:bottom w:w="60" w:type="dxa"/>
              <w:right w:w="120" w:type="dxa"/>
            </w:tcMar>
          </w:tcPr>
          <w:p w14:paraId="2C7D375A" w14:textId="77777777" w:rsidR="00546022" w:rsidRDefault="00024AE9">
            <w:r>
              <w:t>3. Обладнання</w:t>
            </w:r>
          </w:p>
        </w:tc>
        <w:tc>
          <w:tcPr>
            <w:tcW w:w="4155" w:type="dxa"/>
            <w:tcBorders>
              <w:top w:val="single" w:sz="4" w:space="0" w:color="AAAAAA"/>
              <w:left w:val="single" w:sz="4" w:space="0" w:color="AAAAAA"/>
              <w:bottom w:val="single" w:sz="4" w:space="0" w:color="AAAAAA"/>
              <w:right w:val="single" w:sz="4" w:space="0" w:color="AAAAAA"/>
            </w:tcBorders>
            <w:shd w:val="clear" w:color="auto" w:fill="EEF4FB"/>
            <w:tcMar>
              <w:top w:w="60" w:type="dxa"/>
              <w:left w:w="120" w:type="dxa"/>
              <w:bottom w:w="60" w:type="dxa"/>
              <w:right w:w="120" w:type="dxa"/>
            </w:tcMar>
          </w:tcPr>
          <w:p w14:paraId="5AC14685" w14:textId="77777777" w:rsidR="00546022" w:rsidRDefault="00024AE9">
            <w:r>
              <w:t>Техніка та обладнання для проєкту</w:t>
            </w:r>
          </w:p>
        </w:tc>
        <w:tc>
          <w:tcPr>
            <w:tcW w:w="3000" w:type="dxa"/>
            <w:tcBorders>
              <w:top w:val="single" w:sz="4" w:space="0" w:color="AAAAAA"/>
              <w:left w:val="single" w:sz="4" w:space="0" w:color="AAAAAA"/>
              <w:bottom w:val="single" w:sz="4" w:space="0" w:color="AAAAAA"/>
              <w:right w:val="single" w:sz="4" w:space="0" w:color="AAAAAA"/>
            </w:tcBorders>
            <w:shd w:val="clear" w:color="auto" w:fill="EEF4FB"/>
            <w:tcMar>
              <w:top w:w="60" w:type="dxa"/>
              <w:left w:w="120" w:type="dxa"/>
              <w:bottom w:w="60" w:type="dxa"/>
              <w:right w:w="120" w:type="dxa"/>
            </w:tcMar>
          </w:tcPr>
          <w:p w14:paraId="43BB3974" w14:textId="77777777" w:rsidR="00546022" w:rsidRDefault="00024AE9">
            <w:r>
              <w:t>✅ Так — колонки D, E, F, G</w:t>
            </w:r>
          </w:p>
        </w:tc>
      </w:tr>
      <w:tr w:rsidR="00546022" w14:paraId="77EDC421" w14:textId="77777777">
        <w:trPr>
          <w:trHeight w:val="300"/>
        </w:trPr>
        <w:tc>
          <w:tcPr>
            <w:tcW w:w="219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20" w:type="dxa"/>
              <w:bottom w:w="60" w:type="dxa"/>
              <w:right w:w="120" w:type="dxa"/>
            </w:tcMar>
          </w:tcPr>
          <w:p w14:paraId="5EBFCD78" w14:textId="77777777" w:rsidR="00546022" w:rsidRDefault="00024AE9">
            <w:r>
              <w:t>4. Офісні витрати</w:t>
            </w:r>
          </w:p>
        </w:tc>
        <w:tc>
          <w:tcPr>
            <w:tcW w:w="4155" w:type="dxa"/>
            <w:tcBorders>
              <w:top w:val="single" w:sz="4" w:space="0" w:color="AAAAAA"/>
              <w:left w:val="single" w:sz="4" w:space="0" w:color="AAAAAA"/>
              <w:bottom w:val="single" w:sz="4" w:space="0" w:color="AAAAAA"/>
              <w:right w:val="single" w:sz="4" w:space="0" w:color="AAAAAA"/>
            </w:tcBorders>
            <w:shd w:val="clear" w:color="auto" w:fill="FFFFFF"/>
            <w:tcMar>
              <w:top w:w="60" w:type="dxa"/>
              <w:left w:w="120" w:type="dxa"/>
              <w:bottom w:w="60" w:type="dxa"/>
              <w:right w:w="120" w:type="dxa"/>
            </w:tcMar>
          </w:tcPr>
          <w:p w14:paraId="7F3A534D" w14:textId="77777777" w:rsidR="00546022" w:rsidRDefault="00024AE9">
            <w:r>
              <w:t>Оренда, комунальні, зв'язок, канцтовари</w:t>
            </w:r>
          </w:p>
        </w:tc>
        <w:tc>
          <w:tcPr>
            <w:tcW w:w="30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20" w:type="dxa"/>
              <w:bottom w:w="60" w:type="dxa"/>
              <w:right w:w="120" w:type="dxa"/>
            </w:tcMar>
          </w:tcPr>
          <w:p w14:paraId="7B9AAD0D" w14:textId="77777777" w:rsidR="00546022" w:rsidRDefault="00024AE9">
            <w:r>
              <w:t>✅ Так — колонки D, E, F, G</w:t>
            </w:r>
          </w:p>
        </w:tc>
      </w:tr>
      <w:tr w:rsidR="00546022" w14:paraId="22E241C7" w14:textId="77777777">
        <w:trPr>
          <w:trHeight w:val="300"/>
        </w:trPr>
        <w:tc>
          <w:tcPr>
            <w:tcW w:w="2190" w:type="dxa"/>
            <w:tcBorders>
              <w:top w:val="single" w:sz="4" w:space="0" w:color="AAAAAA"/>
              <w:left w:val="single" w:sz="4" w:space="0" w:color="AAAAAA"/>
              <w:bottom w:val="single" w:sz="4" w:space="0" w:color="AAAAAA"/>
              <w:right w:val="single" w:sz="4" w:space="0" w:color="AAAAAA"/>
            </w:tcBorders>
            <w:shd w:val="clear" w:color="auto" w:fill="EEF4FB"/>
            <w:tcMar>
              <w:top w:w="60" w:type="dxa"/>
              <w:left w:w="120" w:type="dxa"/>
              <w:bottom w:w="60" w:type="dxa"/>
              <w:right w:w="120" w:type="dxa"/>
            </w:tcMar>
          </w:tcPr>
          <w:p w14:paraId="778A224B" w14:textId="77777777" w:rsidR="00546022" w:rsidRDefault="00024AE9">
            <w:r>
              <w:t>5. Інші витрати</w:t>
            </w:r>
          </w:p>
        </w:tc>
        <w:tc>
          <w:tcPr>
            <w:tcW w:w="4155" w:type="dxa"/>
            <w:tcBorders>
              <w:top w:val="single" w:sz="4" w:space="0" w:color="AAAAAA"/>
              <w:left w:val="single" w:sz="4" w:space="0" w:color="AAAAAA"/>
              <w:bottom w:val="single" w:sz="4" w:space="0" w:color="AAAAAA"/>
              <w:right w:val="single" w:sz="4" w:space="0" w:color="AAAAAA"/>
            </w:tcBorders>
            <w:shd w:val="clear" w:color="auto" w:fill="EEF4FB"/>
            <w:tcMar>
              <w:top w:w="60" w:type="dxa"/>
              <w:left w:w="120" w:type="dxa"/>
              <w:bottom w:w="60" w:type="dxa"/>
              <w:right w:w="120" w:type="dxa"/>
            </w:tcMar>
          </w:tcPr>
          <w:p w14:paraId="09527E47" w14:textId="77777777" w:rsidR="00546022" w:rsidRDefault="00024AE9">
            <w:r>
              <w:t>ФОП, поліграфія, заходи, банківські послуги</w:t>
            </w:r>
          </w:p>
        </w:tc>
        <w:tc>
          <w:tcPr>
            <w:tcW w:w="3000" w:type="dxa"/>
            <w:tcBorders>
              <w:top w:val="single" w:sz="4" w:space="0" w:color="AAAAAA"/>
              <w:left w:val="single" w:sz="4" w:space="0" w:color="AAAAAA"/>
              <w:bottom w:val="single" w:sz="4" w:space="0" w:color="AAAAAA"/>
              <w:right w:val="single" w:sz="4" w:space="0" w:color="AAAAAA"/>
            </w:tcBorders>
            <w:shd w:val="clear" w:color="auto" w:fill="EEF4FB"/>
            <w:tcMar>
              <w:top w:w="60" w:type="dxa"/>
              <w:left w:w="120" w:type="dxa"/>
              <w:bottom w:w="60" w:type="dxa"/>
              <w:right w:w="120" w:type="dxa"/>
            </w:tcMar>
          </w:tcPr>
          <w:p w14:paraId="3CC313FA" w14:textId="77777777" w:rsidR="00546022" w:rsidRDefault="00024AE9">
            <w:r>
              <w:t>✅ Так — колонки D, E, F, G</w:t>
            </w:r>
          </w:p>
        </w:tc>
      </w:tr>
      <w:tr w:rsidR="00546022" w14:paraId="3FDA517C" w14:textId="77777777">
        <w:trPr>
          <w:trHeight w:val="300"/>
        </w:trPr>
        <w:tc>
          <w:tcPr>
            <w:tcW w:w="219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20" w:type="dxa"/>
              <w:bottom w:w="60" w:type="dxa"/>
              <w:right w:w="120" w:type="dxa"/>
            </w:tcMar>
          </w:tcPr>
          <w:p w14:paraId="5D022E9B" w14:textId="77777777" w:rsidR="00546022" w:rsidRDefault="00024AE9">
            <w:r>
              <w:t>на друк</w:t>
            </w:r>
          </w:p>
        </w:tc>
        <w:tc>
          <w:tcPr>
            <w:tcW w:w="4155" w:type="dxa"/>
            <w:tcBorders>
              <w:top w:val="single" w:sz="4" w:space="0" w:color="AAAAAA"/>
              <w:left w:val="single" w:sz="4" w:space="0" w:color="AAAAAA"/>
              <w:bottom w:val="single" w:sz="4" w:space="0" w:color="AAAAAA"/>
              <w:right w:val="single" w:sz="4" w:space="0" w:color="AAAAAA"/>
            </w:tcBorders>
            <w:shd w:val="clear" w:color="auto" w:fill="FFFFFF"/>
            <w:tcMar>
              <w:top w:w="60" w:type="dxa"/>
              <w:left w:w="120" w:type="dxa"/>
              <w:bottom w:w="60" w:type="dxa"/>
              <w:right w:w="120" w:type="dxa"/>
            </w:tcMar>
          </w:tcPr>
          <w:p w14:paraId="37C2DCCE" w14:textId="77777777" w:rsidR="00546022" w:rsidRDefault="00024AE9">
            <w:r>
              <w:t>Версія для друку (формується автоматично)</w:t>
            </w:r>
          </w:p>
        </w:tc>
        <w:tc>
          <w:tcPr>
            <w:tcW w:w="30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20" w:type="dxa"/>
              <w:bottom w:w="60" w:type="dxa"/>
              <w:right w:w="120" w:type="dxa"/>
            </w:tcMar>
          </w:tcPr>
          <w:p w14:paraId="499DA546" w14:textId="77777777" w:rsidR="00546022" w:rsidRDefault="00024AE9">
            <w:r>
              <w:t>🚫 Ні — не редагувати</w:t>
            </w:r>
          </w:p>
        </w:tc>
      </w:tr>
    </w:tbl>
    <w:p w14:paraId="3574E0D5" w14:textId="77777777" w:rsidR="00546022" w:rsidRDefault="00546022">
      <w:pPr>
        <w:spacing w:before="120"/>
        <w:rPr>
          <w:color w:val="000000"/>
        </w:rPr>
      </w:pPr>
    </w:p>
    <w:tbl>
      <w:tblPr>
        <w:tblStyle w:val="a7"/>
        <w:tblW w:w="9345" w:type="dxa"/>
        <w:tblInd w:w="-3"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480"/>
        <w:gridCol w:w="8865"/>
      </w:tblGrid>
      <w:tr w:rsidR="00546022" w14:paraId="67048C6A" w14:textId="77777777">
        <w:trPr>
          <w:trHeight w:val="300"/>
        </w:trPr>
        <w:tc>
          <w:tcPr>
            <w:tcW w:w="480" w:type="dxa"/>
            <w:tcBorders>
              <w:top w:val="single" w:sz="4" w:space="0" w:color="AAAAAA"/>
              <w:left w:val="single" w:sz="4" w:space="0" w:color="AAAAAA"/>
              <w:bottom w:val="single" w:sz="4" w:space="0" w:color="AAAAAA"/>
              <w:right w:val="single" w:sz="4" w:space="0" w:color="000000"/>
            </w:tcBorders>
            <w:shd w:val="clear" w:color="auto" w:fill="2E5E8A"/>
            <w:tcMar>
              <w:top w:w="75" w:type="dxa"/>
              <w:left w:w="120" w:type="dxa"/>
              <w:bottom w:w="75" w:type="dxa"/>
              <w:right w:w="120" w:type="dxa"/>
            </w:tcMar>
            <w:vAlign w:val="center"/>
          </w:tcPr>
          <w:p w14:paraId="5FE21C99" w14:textId="77777777" w:rsidR="00546022" w:rsidRDefault="00024AE9">
            <w:pPr>
              <w:jc w:val="center"/>
              <w:rPr>
                <w:color w:val="FFFFFF"/>
              </w:rPr>
            </w:pPr>
            <w:r>
              <w:rPr>
                <w:b/>
                <w:bCs/>
                <w:color w:val="FFFFFF"/>
              </w:rPr>
              <w:t>ℹ</w:t>
            </w:r>
          </w:p>
        </w:tc>
        <w:tc>
          <w:tcPr>
            <w:tcW w:w="8865" w:type="dxa"/>
            <w:tcBorders>
              <w:top w:val="single" w:sz="4" w:space="0" w:color="AAAAAA"/>
              <w:left w:val="single" w:sz="4" w:space="0" w:color="000000"/>
              <w:bottom w:val="single" w:sz="4" w:space="0" w:color="AAAAAA"/>
              <w:right w:val="single" w:sz="4" w:space="0" w:color="AAAAAA"/>
            </w:tcBorders>
            <w:shd w:val="clear" w:color="auto" w:fill="EEF4FB"/>
            <w:tcMar>
              <w:top w:w="75" w:type="dxa"/>
              <w:left w:w="150" w:type="dxa"/>
              <w:bottom w:w="75" w:type="dxa"/>
              <w:right w:w="120" w:type="dxa"/>
            </w:tcMar>
          </w:tcPr>
          <w:p w14:paraId="007015E4" w14:textId="77777777" w:rsidR="00546022" w:rsidRDefault="00024AE9">
            <w:r>
              <w:t>Файл захищений від випадкових змін. Редагувати можна лише незахищені комірки, виділені кольором. Не потрібно знімати захист з аркуша — це зруйнує формули.</w:t>
            </w:r>
          </w:p>
        </w:tc>
      </w:tr>
    </w:tbl>
    <w:p w14:paraId="348BAE61" w14:textId="77777777" w:rsidR="00546022" w:rsidRDefault="00546022">
      <w:pPr>
        <w:spacing w:before="120"/>
        <w:rPr>
          <w:color w:val="000000"/>
        </w:rPr>
      </w:pPr>
    </w:p>
    <w:tbl>
      <w:tblPr>
        <w:tblStyle w:val="a8"/>
        <w:tblW w:w="9345" w:type="dxa"/>
        <w:tblInd w:w="-3"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480"/>
        <w:gridCol w:w="8865"/>
      </w:tblGrid>
      <w:tr w:rsidR="00546022" w14:paraId="5B012239" w14:textId="77777777">
        <w:trPr>
          <w:trHeight w:val="300"/>
        </w:trPr>
        <w:tc>
          <w:tcPr>
            <w:tcW w:w="480" w:type="dxa"/>
            <w:tcBorders>
              <w:top w:val="single" w:sz="4" w:space="0" w:color="AAAAAA"/>
              <w:left w:val="single" w:sz="4" w:space="0" w:color="AAAAAA"/>
              <w:bottom w:val="single" w:sz="4" w:space="0" w:color="AAAAAA"/>
              <w:right w:val="single" w:sz="4" w:space="0" w:color="000000"/>
            </w:tcBorders>
            <w:shd w:val="clear" w:color="auto" w:fill="2E5E8A"/>
            <w:tcMar>
              <w:top w:w="75" w:type="dxa"/>
              <w:left w:w="120" w:type="dxa"/>
              <w:bottom w:w="75" w:type="dxa"/>
              <w:right w:w="120" w:type="dxa"/>
            </w:tcMar>
            <w:vAlign w:val="center"/>
          </w:tcPr>
          <w:p w14:paraId="6DAD8572" w14:textId="77777777" w:rsidR="00546022" w:rsidRDefault="00024AE9">
            <w:pPr>
              <w:jc w:val="center"/>
              <w:rPr>
                <w:color w:val="FFFFFF"/>
              </w:rPr>
            </w:pPr>
            <w:r>
              <w:rPr>
                <w:b/>
                <w:bCs/>
                <w:color w:val="FFFFFF"/>
              </w:rPr>
              <w:t>ℹ</w:t>
            </w:r>
          </w:p>
        </w:tc>
        <w:tc>
          <w:tcPr>
            <w:tcW w:w="8865" w:type="dxa"/>
            <w:tcBorders>
              <w:top w:val="single" w:sz="4" w:space="0" w:color="AAAAAA"/>
              <w:left w:val="single" w:sz="4" w:space="0" w:color="000000"/>
              <w:bottom w:val="single" w:sz="4" w:space="0" w:color="AAAAAA"/>
              <w:right w:val="single" w:sz="4" w:space="0" w:color="AAAAAA"/>
            </w:tcBorders>
            <w:shd w:val="clear" w:color="auto" w:fill="EEF4FB"/>
            <w:tcMar>
              <w:top w:w="75" w:type="dxa"/>
              <w:left w:w="150" w:type="dxa"/>
              <w:bottom w:w="75" w:type="dxa"/>
              <w:right w:w="120" w:type="dxa"/>
            </w:tcMar>
          </w:tcPr>
          <w:p w14:paraId="34E547D2" w14:textId="77777777" w:rsidR="00546022" w:rsidRDefault="00024AE9">
            <w:r>
              <w:t>Суми у колонці «Загальна сума (грн)» та в аркуші «Зведений бюджет» розраховуються автоматично. Грантисту НЕ ПОТРІБНО вводити підсумки вручну.</w:t>
            </w:r>
          </w:p>
        </w:tc>
      </w:tr>
    </w:tbl>
    <w:p w14:paraId="558AC3DD" w14:textId="77777777" w:rsidR="00546022" w:rsidRDefault="00546022">
      <w:pPr>
        <w:spacing w:before="200"/>
        <w:rPr>
          <w:color w:val="000000"/>
        </w:rPr>
      </w:pPr>
    </w:p>
    <w:p w14:paraId="4788E959" w14:textId="77777777" w:rsidR="00546022" w:rsidRDefault="00024AE9">
      <w:pPr>
        <w:shd w:val="clear" w:color="auto" w:fill="1A3A5C"/>
        <w:spacing w:before="320" w:after="160"/>
        <w:ind w:left="200"/>
        <w:rPr>
          <w:color w:val="FFFFFF"/>
        </w:rPr>
      </w:pPr>
      <w:r>
        <w:rPr>
          <w:b/>
          <w:bCs/>
          <w:color w:val="FFFFFF"/>
        </w:rPr>
        <w:t>1. АРКУШ «ЗВЕДЕНИЙ БЮДЖЕТ»</w:t>
      </w:r>
    </w:p>
    <w:p w14:paraId="6A6CE308" w14:textId="77777777" w:rsidR="00546022" w:rsidRDefault="00546022">
      <w:pPr>
        <w:spacing w:before="80"/>
        <w:rPr>
          <w:color w:val="000000"/>
        </w:rPr>
      </w:pPr>
    </w:p>
    <w:p w14:paraId="6E4E92BA" w14:textId="77777777" w:rsidR="00546022" w:rsidRDefault="00024AE9">
      <w:pPr>
        <w:spacing w:before="60" w:after="60"/>
        <w:rPr>
          <w:color w:val="000000"/>
        </w:rPr>
      </w:pPr>
      <w:r>
        <w:rPr>
          <w:color w:val="000000"/>
        </w:rPr>
        <w:t>На цьому аркуші потрібно заповнити лише три комірки в шапці документа:</w:t>
      </w:r>
    </w:p>
    <w:p w14:paraId="575FEE31" w14:textId="77777777" w:rsidR="00546022" w:rsidRDefault="00546022">
      <w:pPr>
        <w:spacing w:before="80"/>
        <w:rPr>
          <w:color w:val="000000"/>
        </w:rPr>
      </w:pPr>
    </w:p>
    <w:tbl>
      <w:tblPr>
        <w:tblStyle w:val="a9"/>
        <w:tblW w:w="9330" w:type="dxa"/>
        <w:tblInd w:w="-3"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200"/>
        <w:gridCol w:w="2385"/>
        <w:gridCol w:w="3360"/>
        <w:gridCol w:w="2385"/>
      </w:tblGrid>
      <w:tr w:rsidR="00546022" w14:paraId="183EC367" w14:textId="77777777">
        <w:trPr>
          <w:trHeight w:val="300"/>
        </w:trPr>
        <w:tc>
          <w:tcPr>
            <w:tcW w:w="1200" w:type="dxa"/>
            <w:tcBorders>
              <w:top w:val="single" w:sz="4" w:space="0" w:color="AAAAAA"/>
              <w:left w:val="single" w:sz="4" w:space="0" w:color="AAAAAA"/>
              <w:bottom w:val="single" w:sz="4" w:space="0" w:color="AAAAAA"/>
              <w:right w:val="single" w:sz="4" w:space="0" w:color="AAAAAA"/>
            </w:tcBorders>
            <w:shd w:val="clear" w:color="auto" w:fill="1A3A5C"/>
            <w:tcMar>
              <w:top w:w="75" w:type="dxa"/>
              <w:left w:w="120" w:type="dxa"/>
              <w:bottom w:w="75" w:type="dxa"/>
              <w:right w:w="120" w:type="dxa"/>
            </w:tcMar>
          </w:tcPr>
          <w:p w14:paraId="1641BB20" w14:textId="77777777" w:rsidR="00546022" w:rsidRDefault="00024AE9">
            <w:pPr>
              <w:jc w:val="center"/>
              <w:rPr>
                <w:color w:val="FFFFFF"/>
              </w:rPr>
            </w:pPr>
            <w:r>
              <w:rPr>
                <w:b/>
                <w:bCs/>
                <w:color w:val="FFFFFF"/>
              </w:rPr>
              <w:t>Комірка</w:t>
            </w:r>
          </w:p>
        </w:tc>
        <w:tc>
          <w:tcPr>
            <w:tcW w:w="2385" w:type="dxa"/>
            <w:tcBorders>
              <w:top w:val="single" w:sz="4" w:space="0" w:color="AAAAAA"/>
              <w:left w:val="single" w:sz="4" w:space="0" w:color="AAAAAA"/>
              <w:bottom w:val="single" w:sz="4" w:space="0" w:color="AAAAAA"/>
              <w:right w:val="single" w:sz="4" w:space="0" w:color="AAAAAA"/>
            </w:tcBorders>
            <w:shd w:val="clear" w:color="auto" w:fill="1A3A5C"/>
            <w:tcMar>
              <w:top w:w="75" w:type="dxa"/>
              <w:left w:w="120" w:type="dxa"/>
              <w:bottom w:w="75" w:type="dxa"/>
              <w:right w:w="120" w:type="dxa"/>
            </w:tcMar>
          </w:tcPr>
          <w:p w14:paraId="72B46E9F" w14:textId="77777777" w:rsidR="00546022" w:rsidRDefault="00024AE9">
            <w:pPr>
              <w:jc w:val="center"/>
              <w:rPr>
                <w:color w:val="FFFFFF"/>
              </w:rPr>
            </w:pPr>
            <w:r>
              <w:rPr>
                <w:b/>
                <w:bCs/>
                <w:color w:val="FFFFFF"/>
              </w:rPr>
              <w:t>Поле</w:t>
            </w:r>
          </w:p>
        </w:tc>
        <w:tc>
          <w:tcPr>
            <w:tcW w:w="3360" w:type="dxa"/>
            <w:tcBorders>
              <w:top w:val="single" w:sz="4" w:space="0" w:color="AAAAAA"/>
              <w:left w:val="single" w:sz="4" w:space="0" w:color="AAAAAA"/>
              <w:bottom w:val="single" w:sz="4" w:space="0" w:color="AAAAAA"/>
              <w:right w:val="single" w:sz="4" w:space="0" w:color="AAAAAA"/>
            </w:tcBorders>
            <w:shd w:val="clear" w:color="auto" w:fill="1A3A5C"/>
            <w:tcMar>
              <w:top w:w="75" w:type="dxa"/>
              <w:left w:w="120" w:type="dxa"/>
              <w:bottom w:w="75" w:type="dxa"/>
              <w:right w:w="120" w:type="dxa"/>
            </w:tcMar>
          </w:tcPr>
          <w:p w14:paraId="0F04CC37" w14:textId="77777777" w:rsidR="00546022" w:rsidRDefault="00024AE9">
            <w:pPr>
              <w:jc w:val="center"/>
              <w:rPr>
                <w:color w:val="FFFFFF"/>
              </w:rPr>
            </w:pPr>
            <w:r>
              <w:rPr>
                <w:b/>
                <w:bCs/>
                <w:color w:val="FFFFFF"/>
              </w:rPr>
              <w:t>Що вводити</w:t>
            </w:r>
          </w:p>
        </w:tc>
        <w:tc>
          <w:tcPr>
            <w:tcW w:w="2385" w:type="dxa"/>
            <w:tcBorders>
              <w:top w:val="single" w:sz="4" w:space="0" w:color="AAAAAA"/>
              <w:left w:val="single" w:sz="4" w:space="0" w:color="AAAAAA"/>
              <w:bottom w:val="single" w:sz="4" w:space="0" w:color="AAAAAA"/>
              <w:right w:val="single" w:sz="4" w:space="0" w:color="AAAAAA"/>
            </w:tcBorders>
            <w:shd w:val="clear" w:color="auto" w:fill="1A3A5C"/>
            <w:tcMar>
              <w:top w:w="75" w:type="dxa"/>
              <w:left w:w="120" w:type="dxa"/>
              <w:bottom w:w="75" w:type="dxa"/>
              <w:right w:w="120" w:type="dxa"/>
            </w:tcMar>
          </w:tcPr>
          <w:p w14:paraId="461B1699" w14:textId="77777777" w:rsidR="00546022" w:rsidRDefault="00024AE9">
            <w:pPr>
              <w:jc w:val="center"/>
              <w:rPr>
                <w:color w:val="FFFFFF"/>
              </w:rPr>
            </w:pPr>
            <w:r>
              <w:rPr>
                <w:b/>
                <w:bCs/>
                <w:color w:val="FFFFFF"/>
              </w:rPr>
              <w:t>Приклад</w:t>
            </w:r>
          </w:p>
        </w:tc>
      </w:tr>
      <w:tr w:rsidR="00546022" w14:paraId="6115DB62" w14:textId="77777777">
        <w:trPr>
          <w:trHeight w:val="300"/>
        </w:trPr>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20" w:type="dxa"/>
              <w:bottom w:w="60" w:type="dxa"/>
              <w:right w:w="120" w:type="dxa"/>
            </w:tcMar>
          </w:tcPr>
          <w:p w14:paraId="3ADAF566" w14:textId="77777777" w:rsidR="00546022" w:rsidRDefault="00024AE9">
            <w:r>
              <w:t>B4</w:t>
            </w:r>
          </w:p>
        </w:tc>
        <w:tc>
          <w:tcPr>
            <w:tcW w:w="2385" w:type="dxa"/>
            <w:tcBorders>
              <w:top w:val="single" w:sz="4" w:space="0" w:color="AAAAAA"/>
              <w:left w:val="single" w:sz="4" w:space="0" w:color="AAAAAA"/>
              <w:bottom w:val="single" w:sz="4" w:space="0" w:color="AAAAAA"/>
              <w:right w:val="single" w:sz="4" w:space="0" w:color="AAAAAA"/>
            </w:tcBorders>
            <w:shd w:val="clear" w:color="auto" w:fill="FFFFFF"/>
            <w:tcMar>
              <w:top w:w="60" w:type="dxa"/>
              <w:left w:w="120" w:type="dxa"/>
              <w:bottom w:w="60" w:type="dxa"/>
              <w:right w:w="120" w:type="dxa"/>
            </w:tcMar>
          </w:tcPr>
          <w:p w14:paraId="7D051F9F" w14:textId="77777777" w:rsidR="00546022" w:rsidRDefault="00024AE9">
            <w:r>
              <w:t>Назва проєкту</w:t>
            </w:r>
          </w:p>
        </w:tc>
        <w:tc>
          <w:tcPr>
            <w:tcW w:w="336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20" w:type="dxa"/>
              <w:bottom w:w="60" w:type="dxa"/>
              <w:right w:w="120" w:type="dxa"/>
            </w:tcMar>
          </w:tcPr>
          <w:p w14:paraId="489B013C" w14:textId="77777777" w:rsidR="00546022" w:rsidRDefault="00024AE9">
            <w:r>
              <w:t>Повна офіційна назва проєкту</w:t>
            </w:r>
          </w:p>
        </w:tc>
        <w:tc>
          <w:tcPr>
            <w:tcW w:w="2385" w:type="dxa"/>
            <w:tcBorders>
              <w:top w:val="single" w:sz="4" w:space="0" w:color="AAAAAA"/>
              <w:left w:val="single" w:sz="4" w:space="0" w:color="AAAAAA"/>
              <w:bottom w:val="single" w:sz="4" w:space="0" w:color="AAAAAA"/>
              <w:right w:val="single" w:sz="4" w:space="0" w:color="AAAAAA"/>
            </w:tcBorders>
            <w:shd w:val="clear" w:color="auto" w:fill="FFFFFF"/>
            <w:tcMar>
              <w:top w:w="60" w:type="dxa"/>
              <w:left w:w="120" w:type="dxa"/>
              <w:bottom w:w="60" w:type="dxa"/>
              <w:right w:w="120" w:type="dxa"/>
            </w:tcMar>
          </w:tcPr>
          <w:p w14:paraId="7D8B38FA" w14:textId="77777777" w:rsidR="00546022" w:rsidRDefault="00024AE9">
            <w:r>
              <w:t>«Розвиток громадянського суспільства у 2026 році»</w:t>
            </w:r>
          </w:p>
        </w:tc>
      </w:tr>
      <w:tr w:rsidR="00546022" w14:paraId="28922520" w14:textId="77777777">
        <w:trPr>
          <w:trHeight w:val="300"/>
        </w:trPr>
        <w:tc>
          <w:tcPr>
            <w:tcW w:w="1200" w:type="dxa"/>
            <w:tcBorders>
              <w:top w:val="single" w:sz="4" w:space="0" w:color="AAAAAA"/>
              <w:left w:val="single" w:sz="4" w:space="0" w:color="AAAAAA"/>
              <w:bottom w:val="single" w:sz="4" w:space="0" w:color="AAAAAA"/>
              <w:right w:val="single" w:sz="4" w:space="0" w:color="AAAAAA"/>
            </w:tcBorders>
            <w:shd w:val="clear" w:color="auto" w:fill="EEF4FB"/>
            <w:tcMar>
              <w:top w:w="60" w:type="dxa"/>
              <w:left w:w="120" w:type="dxa"/>
              <w:bottom w:w="60" w:type="dxa"/>
              <w:right w:w="120" w:type="dxa"/>
            </w:tcMar>
          </w:tcPr>
          <w:p w14:paraId="1E8E3584" w14:textId="77777777" w:rsidR="00546022" w:rsidRDefault="00024AE9">
            <w:r>
              <w:t>B5</w:t>
            </w:r>
          </w:p>
        </w:tc>
        <w:tc>
          <w:tcPr>
            <w:tcW w:w="2385" w:type="dxa"/>
            <w:tcBorders>
              <w:top w:val="single" w:sz="4" w:space="0" w:color="AAAAAA"/>
              <w:left w:val="single" w:sz="4" w:space="0" w:color="AAAAAA"/>
              <w:bottom w:val="single" w:sz="4" w:space="0" w:color="AAAAAA"/>
              <w:right w:val="single" w:sz="4" w:space="0" w:color="AAAAAA"/>
            </w:tcBorders>
            <w:shd w:val="clear" w:color="auto" w:fill="EEF4FB"/>
            <w:tcMar>
              <w:top w:w="60" w:type="dxa"/>
              <w:left w:w="120" w:type="dxa"/>
              <w:bottom w:w="60" w:type="dxa"/>
              <w:right w:w="120" w:type="dxa"/>
            </w:tcMar>
          </w:tcPr>
          <w:p w14:paraId="50A7C68B" w14:textId="77777777" w:rsidR="00546022" w:rsidRDefault="00024AE9">
            <w:r>
              <w:t>Назва організації</w:t>
            </w:r>
          </w:p>
        </w:tc>
        <w:tc>
          <w:tcPr>
            <w:tcW w:w="3360" w:type="dxa"/>
            <w:tcBorders>
              <w:top w:val="single" w:sz="4" w:space="0" w:color="AAAAAA"/>
              <w:left w:val="single" w:sz="4" w:space="0" w:color="AAAAAA"/>
              <w:bottom w:val="single" w:sz="4" w:space="0" w:color="AAAAAA"/>
              <w:right w:val="single" w:sz="4" w:space="0" w:color="AAAAAA"/>
            </w:tcBorders>
            <w:shd w:val="clear" w:color="auto" w:fill="EEF4FB"/>
            <w:tcMar>
              <w:top w:w="60" w:type="dxa"/>
              <w:left w:w="120" w:type="dxa"/>
              <w:bottom w:w="60" w:type="dxa"/>
              <w:right w:w="120" w:type="dxa"/>
            </w:tcMar>
          </w:tcPr>
          <w:p w14:paraId="4F78A82C" w14:textId="77777777" w:rsidR="00546022" w:rsidRDefault="00024AE9">
            <w:r>
              <w:t>Повна назва вашої ГО або установи</w:t>
            </w:r>
          </w:p>
        </w:tc>
        <w:tc>
          <w:tcPr>
            <w:tcW w:w="2385" w:type="dxa"/>
            <w:tcBorders>
              <w:top w:val="single" w:sz="4" w:space="0" w:color="AAAAAA"/>
              <w:left w:val="single" w:sz="4" w:space="0" w:color="AAAAAA"/>
              <w:bottom w:val="single" w:sz="4" w:space="0" w:color="AAAAAA"/>
              <w:right w:val="single" w:sz="4" w:space="0" w:color="AAAAAA"/>
            </w:tcBorders>
            <w:shd w:val="clear" w:color="auto" w:fill="EEF4FB"/>
            <w:tcMar>
              <w:top w:w="60" w:type="dxa"/>
              <w:left w:w="120" w:type="dxa"/>
              <w:bottom w:w="60" w:type="dxa"/>
              <w:right w:w="120" w:type="dxa"/>
            </w:tcMar>
          </w:tcPr>
          <w:p w14:paraId="62D88C7B" w14:textId="77777777" w:rsidR="00546022" w:rsidRDefault="00024AE9">
            <w:r>
              <w:t>«ГО Центр розвитку громад «Перспектива»</w:t>
            </w:r>
          </w:p>
        </w:tc>
      </w:tr>
      <w:tr w:rsidR="00546022" w14:paraId="5BC0444F" w14:textId="77777777">
        <w:trPr>
          <w:trHeight w:val="300"/>
        </w:trPr>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20" w:type="dxa"/>
              <w:bottom w:w="60" w:type="dxa"/>
              <w:right w:w="120" w:type="dxa"/>
            </w:tcMar>
          </w:tcPr>
          <w:p w14:paraId="09A6F952" w14:textId="77777777" w:rsidR="00546022" w:rsidRDefault="00024AE9">
            <w:r>
              <w:t>B6</w:t>
            </w:r>
          </w:p>
        </w:tc>
        <w:tc>
          <w:tcPr>
            <w:tcW w:w="2385" w:type="dxa"/>
            <w:tcBorders>
              <w:top w:val="single" w:sz="4" w:space="0" w:color="AAAAAA"/>
              <w:left w:val="single" w:sz="4" w:space="0" w:color="AAAAAA"/>
              <w:bottom w:val="single" w:sz="4" w:space="0" w:color="AAAAAA"/>
              <w:right w:val="single" w:sz="4" w:space="0" w:color="AAAAAA"/>
            </w:tcBorders>
            <w:shd w:val="clear" w:color="auto" w:fill="FFFFFF"/>
            <w:tcMar>
              <w:top w:w="60" w:type="dxa"/>
              <w:left w:w="120" w:type="dxa"/>
              <w:bottom w:w="60" w:type="dxa"/>
              <w:right w:w="120" w:type="dxa"/>
            </w:tcMar>
          </w:tcPr>
          <w:p w14:paraId="65B77735" w14:textId="77777777" w:rsidR="00546022" w:rsidRDefault="00024AE9">
            <w:r>
              <w:t>Дата</w:t>
            </w:r>
          </w:p>
        </w:tc>
        <w:tc>
          <w:tcPr>
            <w:tcW w:w="336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20" w:type="dxa"/>
              <w:bottom w:w="60" w:type="dxa"/>
              <w:right w:w="120" w:type="dxa"/>
            </w:tcMar>
          </w:tcPr>
          <w:p w14:paraId="4A6523D7" w14:textId="77777777" w:rsidR="00546022" w:rsidRDefault="00024AE9">
            <w:r>
              <w:t>Дата складання бюджету у форматі ДД.ММ.РРРР</w:t>
            </w:r>
          </w:p>
        </w:tc>
        <w:tc>
          <w:tcPr>
            <w:tcW w:w="2385" w:type="dxa"/>
            <w:tcBorders>
              <w:top w:val="single" w:sz="4" w:space="0" w:color="AAAAAA"/>
              <w:left w:val="single" w:sz="4" w:space="0" w:color="AAAAAA"/>
              <w:bottom w:val="single" w:sz="4" w:space="0" w:color="AAAAAA"/>
              <w:right w:val="single" w:sz="4" w:space="0" w:color="AAAAAA"/>
            </w:tcBorders>
            <w:shd w:val="clear" w:color="auto" w:fill="FFFFFF"/>
            <w:tcMar>
              <w:top w:w="60" w:type="dxa"/>
              <w:left w:w="120" w:type="dxa"/>
              <w:bottom w:w="60" w:type="dxa"/>
              <w:right w:w="120" w:type="dxa"/>
            </w:tcMar>
          </w:tcPr>
          <w:p w14:paraId="251CC50D" w14:textId="77777777" w:rsidR="00546022" w:rsidRDefault="00024AE9">
            <w:r>
              <w:t>15.03.2026</w:t>
            </w:r>
          </w:p>
        </w:tc>
      </w:tr>
    </w:tbl>
    <w:p w14:paraId="7A097A90" w14:textId="77777777" w:rsidR="00546022" w:rsidRDefault="00546022">
      <w:pPr>
        <w:spacing w:before="120"/>
        <w:rPr>
          <w:color w:val="000000"/>
        </w:rPr>
      </w:pPr>
    </w:p>
    <w:p w14:paraId="58AFEDC8" w14:textId="77777777" w:rsidR="00546022" w:rsidRDefault="00024AE9">
      <w:pPr>
        <w:spacing w:before="60" w:after="60"/>
        <w:rPr>
          <w:color w:val="000000"/>
        </w:rPr>
      </w:pPr>
      <w:r>
        <w:rPr>
          <w:color w:val="000000"/>
        </w:rPr>
        <w:t>Решта даних на аркуші «Зведений бюджет» (суми по категоріях, відсотки) оновлюються автоматично після заповнення детальних аркушів.</w:t>
      </w:r>
    </w:p>
    <w:p w14:paraId="7041FB14" w14:textId="77777777" w:rsidR="00546022" w:rsidRDefault="00546022">
      <w:pPr>
        <w:spacing w:before="43"/>
        <w:rPr>
          <w:color w:val="000000"/>
        </w:rPr>
      </w:pPr>
    </w:p>
    <w:p w14:paraId="2E4A1DE9" w14:textId="77777777" w:rsidR="00546022" w:rsidRDefault="00024AE9">
      <w:pPr>
        <w:shd w:val="clear" w:color="auto" w:fill="1A3A5C"/>
        <w:spacing w:before="320" w:after="160"/>
        <w:ind w:left="200"/>
        <w:rPr>
          <w:color w:val="FFFFFF"/>
        </w:rPr>
      </w:pPr>
      <w:r>
        <w:rPr>
          <w:b/>
          <w:bCs/>
          <w:color w:val="FFFFFF"/>
        </w:rPr>
        <w:t>2. СТРУКТУРА ДЕТАЛЬНИХ АРКУШІВ (аркуші 1–5)</w:t>
      </w:r>
    </w:p>
    <w:p w14:paraId="6C6A3FFE" w14:textId="77777777" w:rsidR="00546022" w:rsidRDefault="00546022">
      <w:pPr>
        <w:spacing w:before="80"/>
        <w:rPr>
          <w:color w:val="000000"/>
        </w:rPr>
      </w:pPr>
    </w:p>
    <w:p w14:paraId="4325F6FF" w14:textId="77777777" w:rsidR="00546022" w:rsidRDefault="00024AE9">
      <w:pPr>
        <w:spacing w:before="60" w:after="60"/>
        <w:rPr>
          <w:color w:val="000000"/>
        </w:rPr>
      </w:pPr>
      <w:r>
        <w:rPr>
          <w:color w:val="000000"/>
        </w:rPr>
        <w:t>Усі п'ять детальних аркушів мають однакову структуру з такими колонками:</w:t>
      </w:r>
    </w:p>
    <w:p w14:paraId="22817B11" w14:textId="77777777" w:rsidR="00546022" w:rsidRDefault="00546022">
      <w:pPr>
        <w:spacing w:before="80"/>
        <w:rPr>
          <w:color w:val="000000"/>
        </w:rPr>
      </w:pPr>
    </w:p>
    <w:tbl>
      <w:tblPr>
        <w:tblStyle w:val="aa"/>
        <w:tblW w:w="9645" w:type="dxa"/>
        <w:tblInd w:w="-3"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670"/>
        <w:gridCol w:w="786"/>
        <w:gridCol w:w="701"/>
        <w:gridCol w:w="2160"/>
        <w:gridCol w:w="1530"/>
        <w:gridCol w:w="1233"/>
        <w:gridCol w:w="1575"/>
        <w:gridCol w:w="990"/>
      </w:tblGrid>
      <w:tr w:rsidR="00546022" w14:paraId="1C2C5002" w14:textId="77777777">
        <w:trPr>
          <w:trHeight w:val="300"/>
        </w:trPr>
        <w:tc>
          <w:tcPr>
            <w:tcW w:w="670" w:type="dxa"/>
            <w:tcBorders>
              <w:top w:val="single" w:sz="4" w:space="0" w:color="AAAAAA"/>
              <w:left w:val="single" w:sz="4" w:space="0" w:color="AAAAAA"/>
              <w:bottom w:val="single" w:sz="4" w:space="0" w:color="AAAAAA"/>
              <w:right w:val="single" w:sz="4" w:space="0" w:color="AAAAAA"/>
            </w:tcBorders>
            <w:shd w:val="clear" w:color="auto" w:fill="1A3A5C"/>
            <w:tcMar>
              <w:top w:w="60" w:type="dxa"/>
              <w:left w:w="75" w:type="dxa"/>
              <w:bottom w:w="60" w:type="dxa"/>
              <w:right w:w="75" w:type="dxa"/>
            </w:tcMar>
          </w:tcPr>
          <w:p w14:paraId="5C5AFA44" w14:textId="77777777" w:rsidR="00546022" w:rsidRDefault="00024AE9">
            <w:pPr>
              <w:jc w:val="center"/>
              <w:rPr>
                <w:color w:val="FFFFFF"/>
              </w:rPr>
            </w:pPr>
            <w:r>
              <w:rPr>
                <w:b/>
                <w:bCs/>
                <w:color w:val="FFFFFF"/>
              </w:rPr>
              <w:t>A</w:t>
            </w:r>
          </w:p>
        </w:tc>
        <w:tc>
          <w:tcPr>
            <w:tcW w:w="786" w:type="dxa"/>
            <w:tcBorders>
              <w:top w:val="single" w:sz="4" w:space="0" w:color="AAAAAA"/>
              <w:left w:val="single" w:sz="4" w:space="0" w:color="AAAAAA"/>
              <w:bottom w:val="single" w:sz="4" w:space="0" w:color="AAAAAA"/>
              <w:right w:val="single" w:sz="4" w:space="0" w:color="AAAAAA"/>
            </w:tcBorders>
            <w:shd w:val="clear" w:color="auto" w:fill="1A3A5C"/>
            <w:tcMar>
              <w:top w:w="60" w:type="dxa"/>
              <w:left w:w="75" w:type="dxa"/>
              <w:bottom w:w="60" w:type="dxa"/>
              <w:right w:w="75" w:type="dxa"/>
            </w:tcMar>
          </w:tcPr>
          <w:p w14:paraId="293FDA4C" w14:textId="77777777" w:rsidR="00546022" w:rsidRDefault="00024AE9">
            <w:pPr>
              <w:jc w:val="center"/>
              <w:rPr>
                <w:color w:val="FFFFFF"/>
              </w:rPr>
            </w:pPr>
            <w:r>
              <w:rPr>
                <w:b/>
                <w:bCs/>
                <w:color w:val="FFFFFF"/>
              </w:rPr>
              <w:t>B</w:t>
            </w:r>
          </w:p>
        </w:tc>
        <w:tc>
          <w:tcPr>
            <w:tcW w:w="701" w:type="dxa"/>
            <w:tcBorders>
              <w:top w:val="single" w:sz="4" w:space="0" w:color="AAAAAA"/>
              <w:left w:val="single" w:sz="4" w:space="0" w:color="AAAAAA"/>
              <w:bottom w:val="single" w:sz="4" w:space="0" w:color="AAAAAA"/>
              <w:right w:val="single" w:sz="4" w:space="0" w:color="AAAAAA"/>
            </w:tcBorders>
            <w:shd w:val="clear" w:color="auto" w:fill="1A3A5C"/>
            <w:tcMar>
              <w:top w:w="60" w:type="dxa"/>
              <w:left w:w="75" w:type="dxa"/>
              <w:bottom w:w="60" w:type="dxa"/>
              <w:right w:w="75" w:type="dxa"/>
            </w:tcMar>
          </w:tcPr>
          <w:p w14:paraId="11A6560D" w14:textId="77777777" w:rsidR="00546022" w:rsidRDefault="00024AE9">
            <w:pPr>
              <w:jc w:val="center"/>
              <w:rPr>
                <w:color w:val="FFFFFF"/>
              </w:rPr>
            </w:pPr>
            <w:r>
              <w:rPr>
                <w:b/>
                <w:bCs/>
                <w:color w:val="FFFFFF"/>
              </w:rPr>
              <w:t>C</w:t>
            </w:r>
          </w:p>
        </w:tc>
        <w:tc>
          <w:tcPr>
            <w:tcW w:w="2160" w:type="dxa"/>
            <w:tcBorders>
              <w:top w:val="single" w:sz="4" w:space="0" w:color="AAAAAA"/>
              <w:left w:val="single" w:sz="4" w:space="0" w:color="AAAAAA"/>
              <w:bottom w:val="single" w:sz="4" w:space="0" w:color="AAAAAA"/>
              <w:right w:val="single" w:sz="4" w:space="0" w:color="AAAAAA"/>
            </w:tcBorders>
            <w:shd w:val="clear" w:color="auto" w:fill="1A3A5C"/>
            <w:tcMar>
              <w:top w:w="60" w:type="dxa"/>
              <w:left w:w="75" w:type="dxa"/>
              <w:bottom w:w="60" w:type="dxa"/>
              <w:right w:w="75" w:type="dxa"/>
            </w:tcMar>
          </w:tcPr>
          <w:p w14:paraId="353FEC4B" w14:textId="77777777" w:rsidR="00546022" w:rsidRDefault="00024AE9">
            <w:pPr>
              <w:jc w:val="center"/>
              <w:rPr>
                <w:color w:val="FFFFFF"/>
              </w:rPr>
            </w:pPr>
            <w:r>
              <w:rPr>
                <w:b/>
                <w:bCs/>
                <w:color w:val="FFFFFF"/>
              </w:rPr>
              <w:t>D</w:t>
            </w:r>
          </w:p>
        </w:tc>
        <w:tc>
          <w:tcPr>
            <w:tcW w:w="1530" w:type="dxa"/>
            <w:tcBorders>
              <w:top w:val="single" w:sz="4" w:space="0" w:color="AAAAAA"/>
              <w:left w:val="single" w:sz="4" w:space="0" w:color="AAAAAA"/>
              <w:bottom w:val="single" w:sz="4" w:space="0" w:color="AAAAAA"/>
              <w:right w:val="single" w:sz="4" w:space="0" w:color="AAAAAA"/>
            </w:tcBorders>
            <w:shd w:val="clear" w:color="auto" w:fill="1A3A5C"/>
            <w:tcMar>
              <w:top w:w="60" w:type="dxa"/>
              <w:left w:w="75" w:type="dxa"/>
              <w:bottom w:w="60" w:type="dxa"/>
              <w:right w:w="75" w:type="dxa"/>
            </w:tcMar>
          </w:tcPr>
          <w:p w14:paraId="7058BC3B" w14:textId="77777777" w:rsidR="00546022" w:rsidRDefault="00024AE9">
            <w:pPr>
              <w:jc w:val="center"/>
              <w:rPr>
                <w:color w:val="FFFFFF"/>
              </w:rPr>
            </w:pPr>
            <w:r>
              <w:rPr>
                <w:b/>
                <w:bCs/>
                <w:color w:val="FFFFFF"/>
              </w:rPr>
              <w:t>E</w:t>
            </w:r>
          </w:p>
        </w:tc>
        <w:tc>
          <w:tcPr>
            <w:tcW w:w="1233" w:type="dxa"/>
            <w:tcBorders>
              <w:top w:val="single" w:sz="4" w:space="0" w:color="AAAAAA"/>
              <w:left w:val="single" w:sz="4" w:space="0" w:color="AAAAAA"/>
              <w:bottom w:val="single" w:sz="4" w:space="0" w:color="AAAAAA"/>
              <w:right w:val="single" w:sz="4" w:space="0" w:color="AAAAAA"/>
            </w:tcBorders>
            <w:shd w:val="clear" w:color="auto" w:fill="1A3A5C"/>
            <w:tcMar>
              <w:top w:w="60" w:type="dxa"/>
              <w:left w:w="75" w:type="dxa"/>
              <w:bottom w:w="60" w:type="dxa"/>
              <w:right w:w="75" w:type="dxa"/>
            </w:tcMar>
          </w:tcPr>
          <w:p w14:paraId="173A0C1C" w14:textId="77777777" w:rsidR="00546022" w:rsidRDefault="00024AE9">
            <w:pPr>
              <w:jc w:val="center"/>
              <w:rPr>
                <w:color w:val="FFFFFF"/>
              </w:rPr>
            </w:pPr>
            <w:r>
              <w:rPr>
                <w:b/>
                <w:bCs/>
                <w:color w:val="FFFFFF"/>
              </w:rPr>
              <w:t>F</w:t>
            </w:r>
          </w:p>
        </w:tc>
        <w:tc>
          <w:tcPr>
            <w:tcW w:w="1575" w:type="dxa"/>
            <w:tcBorders>
              <w:top w:val="single" w:sz="4" w:space="0" w:color="AAAAAA"/>
              <w:left w:val="single" w:sz="4" w:space="0" w:color="AAAAAA"/>
              <w:bottom w:val="single" w:sz="4" w:space="0" w:color="AAAAAA"/>
              <w:right w:val="single" w:sz="4" w:space="0" w:color="AAAAAA"/>
            </w:tcBorders>
            <w:shd w:val="clear" w:color="auto" w:fill="1A3A5C"/>
            <w:tcMar>
              <w:top w:w="60" w:type="dxa"/>
              <w:left w:w="75" w:type="dxa"/>
              <w:bottom w:w="60" w:type="dxa"/>
              <w:right w:w="75" w:type="dxa"/>
            </w:tcMar>
          </w:tcPr>
          <w:p w14:paraId="28EF5E92" w14:textId="77777777" w:rsidR="00546022" w:rsidRDefault="00024AE9">
            <w:pPr>
              <w:jc w:val="center"/>
              <w:rPr>
                <w:color w:val="FFFFFF"/>
              </w:rPr>
            </w:pPr>
            <w:r>
              <w:rPr>
                <w:b/>
                <w:bCs/>
                <w:color w:val="FFFFFF"/>
              </w:rPr>
              <w:t>G</w:t>
            </w:r>
          </w:p>
        </w:tc>
        <w:tc>
          <w:tcPr>
            <w:tcW w:w="990" w:type="dxa"/>
            <w:tcBorders>
              <w:top w:val="single" w:sz="4" w:space="0" w:color="AAAAAA"/>
              <w:left w:val="single" w:sz="4" w:space="0" w:color="AAAAAA"/>
              <w:bottom w:val="single" w:sz="4" w:space="0" w:color="AAAAAA"/>
              <w:right w:val="single" w:sz="4" w:space="0" w:color="AAAAAA"/>
            </w:tcBorders>
            <w:shd w:val="clear" w:color="auto" w:fill="1A3A5C"/>
            <w:tcMar>
              <w:top w:w="60" w:type="dxa"/>
              <w:left w:w="75" w:type="dxa"/>
              <w:bottom w:w="60" w:type="dxa"/>
              <w:right w:w="75" w:type="dxa"/>
            </w:tcMar>
          </w:tcPr>
          <w:p w14:paraId="020BDD10" w14:textId="77777777" w:rsidR="00546022" w:rsidRDefault="00024AE9">
            <w:pPr>
              <w:jc w:val="center"/>
              <w:rPr>
                <w:color w:val="FFFFFF"/>
              </w:rPr>
            </w:pPr>
            <w:r>
              <w:rPr>
                <w:b/>
                <w:bCs/>
                <w:color w:val="FFFFFF"/>
              </w:rPr>
              <w:t>H</w:t>
            </w:r>
          </w:p>
        </w:tc>
      </w:tr>
      <w:tr w:rsidR="00546022" w14:paraId="0B21BE34" w14:textId="77777777">
        <w:trPr>
          <w:trHeight w:val="300"/>
        </w:trPr>
        <w:tc>
          <w:tcPr>
            <w:tcW w:w="670" w:type="dxa"/>
            <w:tcBorders>
              <w:top w:val="single" w:sz="4" w:space="0" w:color="AAAAAA"/>
              <w:left w:val="single" w:sz="4" w:space="0" w:color="AAAAAA"/>
              <w:bottom w:val="single" w:sz="4" w:space="0" w:color="AAAAAA"/>
              <w:right w:val="single" w:sz="4" w:space="0" w:color="AAAAAA"/>
            </w:tcBorders>
            <w:shd w:val="clear" w:color="auto" w:fill="FFFFFF"/>
            <w:tcMar>
              <w:top w:w="60" w:type="dxa"/>
              <w:left w:w="75" w:type="dxa"/>
              <w:bottom w:w="60" w:type="dxa"/>
              <w:right w:w="75" w:type="dxa"/>
            </w:tcMar>
          </w:tcPr>
          <w:p w14:paraId="6B06221C" w14:textId="77777777" w:rsidR="00546022" w:rsidRDefault="00024AE9">
            <w:r>
              <w:t>№ кат.</w:t>
            </w:r>
          </w:p>
        </w:tc>
        <w:tc>
          <w:tcPr>
            <w:tcW w:w="786" w:type="dxa"/>
            <w:tcBorders>
              <w:top w:val="single" w:sz="4" w:space="0" w:color="AAAAAA"/>
              <w:left w:val="single" w:sz="4" w:space="0" w:color="AAAAAA"/>
              <w:bottom w:val="single" w:sz="4" w:space="0" w:color="AAAAAA"/>
              <w:right w:val="single" w:sz="4" w:space="0" w:color="AAAAAA"/>
            </w:tcBorders>
            <w:shd w:val="clear" w:color="auto" w:fill="FFFFFF"/>
            <w:tcMar>
              <w:top w:w="60" w:type="dxa"/>
              <w:left w:w="75" w:type="dxa"/>
              <w:bottom w:w="60" w:type="dxa"/>
              <w:right w:w="75" w:type="dxa"/>
            </w:tcMar>
          </w:tcPr>
          <w:p w14:paraId="655784A8" w14:textId="77777777" w:rsidR="00546022" w:rsidRDefault="00024AE9">
            <w:r>
              <w:t>№ підкат.</w:t>
            </w:r>
          </w:p>
        </w:tc>
        <w:tc>
          <w:tcPr>
            <w:tcW w:w="701" w:type="dxa"/>
            <w:tcBorders>
              <w:top w:val="single" w:sz="4" w:space="0" w:color="AAAAAA"/>
              <w:left w:val="single" w:sz="4" w:space="0" w:color="AAAAAA"/>
              <w:bottom w:val="single" w:sz="4" w:space="0" w:color="AAAAAA"/>
              <w:right w:val="single" w:sz="4" w:space="0" w:color="AAAAAA"/>
            </w:tcBorders>
            <w:shd w:val="clear" w:color="auto" w:fill="FFFFFF"/>
            <w:tcMar>
              <w:top w:w="60" w:type="dxa"/>
              <w:left w:w="75" w:type="dxa"/>
              <w:bottom w:w="60" w:type="dxa"/>
              <w:right w:w="75" w:type="dxa"/>
            </w:tcMar>
          </w:tcPr>
          <w:p w14:paraId="6988FDDD" w14:textId="77777777" w:rsidR="00546022" w:rsidRDefault="00024AE9">
            <w:r>
              <w:t>№ рядка</w:t>
            </w:r>
          </w:p>
        </w:tc>
        <w:tc>
          <w:tcPr>
            <w:tcW w:w="2160" w:type="dxa"/>
            <w:tcBorders>
              <w:top w:val="single" w:sz="4" w:space="0" w:color="AAAAAA"/>
              <w:left w:val="single" w:sz="4" w:space="0" w:color="AAAAAA"/>
              <w:bottom w:val="single" w:sz="4" w:space="0" w:color="AAAAAA"/>
              <w:right w:val="single" w:sz="4" w:space="0" w:color="AAAAAA"/>
            </w:tcBorders>
            <w:shd w:val="clear" w:color="auto" w:fill="EAF4EC"/>
            <w:tcMar>
              <w:top w:w="60" w:type="dxa"/>
              <w:left w:w="75" w:type="dxa"/>
              <w:bottom w:w="60" w:type="dxa"/>
              <w:right w:w="75" w:type="dxa"/>
            </w:tcMar>
          </w:tcPr>
          <w:p w14:paraId="47800983" w14:textId="77777777" w:rsidR="00546022" w:rsidRDefault="00024AE9">
            <w:r>
              <w:rPr>
                <w:b/>
                <w:bCs/>
              </w:rPr>
              <w:t>Найменування витрат ✏️</w:t>
            </w:r>
          </w:p>
        </w:tc>
        <w:tc>
          <w:tcPr>
            <w:tcW w:w="1530" w:type="dxa"/>
            <w:tcBorders>
              <w:top w:val="single" w:sz="4" w:space="0" w:color="AAAAAA"/>
              <w:left w:val="single" w:sz="4" w:space="0" w:color="AAAAAA"/>
              <w:bottom w:val="single" w:sz="4" w:space="0" w:color="AAAAAA"/>
              <w:right w:val="single" w:sz="4" w:space="0" w:color="AAAAAA"/>
            </w:tcBorders>
            <w:shd w:val="clear" w:color="auto" w:fill="FFFFFF"/>
            <w:tcMar>
              <w:top w:w="60" w:type="dxa"/>
              <w:left w:w="75" w:type="dxa"/>
              <w:bottom w:w="60" w:type="dxa"/>
              <w:right w:w="75" w:type="dxa"/>
            </w:tcMar>
          </w:tcPr>
          <w:p w14:paraId="15F9B498" w14:textId="77777777" w:rsidR="00546022" w:rsidRDefault="00024AE9">
            <w:r>
              <w:rPr>
                <w:b/>
                <w:bCs/>
              </w:rPr>
              <w:t xml:space="preserve">Одиниця виміру </w:t>
            </w:r>
            <w:r>
              <w:t>✏️</w:t>
            </w:r>
          </w:p>
        </w:tc>
        <w:tc>
          <w:tcPr>
            <w:tcW w:w="1233" w:type="dxa"/>
            <w:tcBorders>
              <w:top w:val="single" w:sz="4" w:space="0" w:color="AAAAAA"/>
              <w:left w:val="single" w:sz="4" w:space="0" w:color="AAAAAA"/>
              <w:bottom w:val="single" w:sz="4" w:space="0" w:color="AAAAAA"/>
              <w:right w:val="single" w:sz="4" w:space="0" w:color="AAAAAA"/>
            </w:tcBorders>
            <w:shd w:val="clear" w:color="auto" w:fill="EAF4EC"/>
            <w:tcMar>
              <w:top w:w="60" w:type="dxa"/>
              <w:left w:w="75" w:type="dxa"/>
              <w:bottom w:w="60" w:type="dxa"/>
              <w:right w:w="75" w:type="dxa"/>
            </w:tcMar>
          </w:tcPr>
          <w:p w14:paraId="2791E211" w14:textId="77777777" w:rsidR="00546022" w:rsidRDefault="00024AE9">
            <w:r>
              <w:rPr>
                <w:b/>
                <w:bCs/>
              </w:rPr>
              <w:t>К-ть одиниць ✏️</w:t>
            </w:r>
          </w:p>
        </w:tc>
        <w:tc>
          <w:tcPr>
            <w:tcW w:w="1575" w:type="dxa"/>
            <w:tcBorders>
              <w:top w:val="single" w:sz="4" w:space="0" w:color="AAAAAA"/>
              <w:left w:val="single" w:sz="4" w:space="0" w:color="AAAAAA"/>
              <w:bottom w:val="single" w:sz="4" w:space="0" w:color="AAAAAA"/>
              <w:right w:val="single" w:sz="4" w:space="0" w:color="AAAAAA"/>
            </w:tcBorders>
            <w:shd w:val="clear" w:color="auto" w:fill="EAF4EC"/>
            <w:tcMar>
              <w:top w:w="60" w:type="dxa"/>
              <w:left w:w="75" w:type="dxa"/>
              <w:bottom w:w="60" w:type="dxa"/>
              <w:right w:w="75" w:type="dxa"/>
            </w:tcMar>
          </w:tcPr>
          <w:p w14:paraId="229A7E85" w14:textId="77777777" w:rsidR="00546022" w:rsidRDefault="00024AE9">
            <w:r>
              <w:rPr>
                <w:b/>
                <w:bCs/>
              </w:rPr>
              <w:t>Вартість одиниці (грн) ✏️</w:t>
            </w:r>
          </w:p>
        </w:tc>
        <w:tc>
          <w:tcPr>
            <w:tcW w:w="990" w:type="dxa"/>
            <w:tcBorders>
              <w:top w:val="single" w:sz="4" w:space="0" w:color="AAAAAA"/>
              <w:left w:val="single" w:sz="4" w:space="0" w:color="AAAAAA"/>
              <w:bottom w:val="single" w:sz="4" w:space="0" w:color="AAAAAA"/>
              <w:right w:val="single" w:sz="4" w:space="0" w:color="AAAAAA"/>
            </w:tcBorders>
            <w:shd w:val="clear" w:color="auto" w:fill="F5F5F5"/>
            <w:tcMar>
              <w:top w:w="60" w:type="dxa"/>
              <w:left w:w="75" w:type="dxa"/>
              <w:bottom w:w="60" w:type="dxa"/>
              <w:right w:w="75" w:type="dxa"/>
            </w:tcMar>
          </w:tcPr>
          <w:p w14:paraId="1BF46DB7" w14:textId="77777777" w:rsidR="00546022" w:rsidRDefault="00024AE9">
            <w:r>
              <w:t>Загальна сума 🔒</w:t>
            </w:r>
          </w:p>
        </w:tc>
      </w:tr>
      <w:tr w:rsidR="00546022" w14:paraId="1C8B0CC2" w14:textId="77777777">
        <w:trPr>
          <w:trHeight w:val="300"/>
        </w:trPr>
        <w:tc>
          <w:tcPr>
            <w:tcW w:w="670" w:type="dxa"/>
            <w:tcBorders>
              <w:top w:val="single" w:sz="4" w:space="0" w:color="AAAAAA"/>
              <w:left w:val="single" w:sz="4" w:space="0" w:color="AAAAAA"/>
              <w:bottom w:val="single" w:sz="4" w:space="0" w:color="AAAAAA"/>
              <w:right w:val="single" w:sz="4" w:space="0" w:color="AAAAAA"/>
            </w:tcBorders>
            <w:shd w:val="clear" w:color="auto" w:fill="F5F5F5"/>
            <w:tcMar>
              <w:top w:w="60" w:type="dxa"/>
              <w:left w:w="75" w:type="dxa"/>
              <w:bottom w:w="60" w:type="dxa"/>
              <w:right w:w="75" w:type="dxa"/>
            </w:tcMar>
          </w:tcPr>
          <w:p w14:paraId="288A97A0" w14:textId="77777777" w:rsidR="00546022" w:rsidRDefault="00024AE9">
            <w:pPr>
              <w:rPr>
                <w:color w:val="555555"/>
              </w:rPr>
            </w:pPr>
            <w:r>
              <w:rPr>
                <w:i/>
                <w:iCs/>
                <w:color w:val="555555"/>
              </w:rPr>
              <w:t>Авто</w:t>
            </w:r>
          </w:p>
        </w:tc>
        <w:tc>
          <w:tcPr>
            <w:tcW w:w="786" w:type="dxa"/>
            <w:tcBorders>
              <w:top w:val="single" w:sz="4" w:space="0" w:color="AAAAAA"/>
              <w:left w:val="single" w:sz="4" w:space="0" w:color="AAAAAA"/>
              <w:bottom w:val="single" w:sz="4" w:space="0" w:color="AAAAAA"/>
              <w:right w:val="single" w:sz="4" w:space="0" w:color="AAAAAA"/>
            </w:tcBorders>
            <w:shd w:val="clear" w:color="auto" w:fill="F5F5F5"/>
            <w:tcMar>
              <w:top w:w="60" w:type="dxa"/>
              <w:left w:w="75" w:type="dxa"/>
              <w:bottom w:w="60" w:type="dxa"/>
              <w:right w:w="75" w:type="dxa"/>
            </w:tcMar>
          </w:tcPr>
          <w:p w14:paraId="67E79A95" w14:textId="77777777" w:rsidR="00546022" w:rsidRDefault="00024AE9">
            <w:pPr>
              <w:rPr>
                <w:color w:val="555555"/>
              </w:rPr>
            </w:pPr>
            <w:r>
              <w:rPr>
                <w:i/>
                <w:iCs/>
                <w:color w:val="555555"/>
              </w:rPr>
              <w:t>Авто</w:t>
            </w:r>
          </w:p>
        </w:tc>
        <w:tc>
          <w:tcPr>
            <w:tcW w:w="701" w:type="dxa"/>
            <w:tcBorders>
              <w:top w:val="single" w:sz="4" w:space="0" w:color="AAAAAA"/>
              <w:left w:val="single" w:sz="4" w:space="0" w:color="AAAAAA"/>
              <w:bottom w:val="single" w:sz="4" w:space="0" w:color="AAAAAA"/>
              <w:right w:val="single" w:sz="4" w:space="0" w:color="AAAAAA"/>
            </w:tcBorders>
            <w:shd w:val="clear" w:color="auto" w:fill="F5F5F5"/>
            <w:tcMar>
              <w:top w:w="60" w:type="dxa"/>
              <w:left w:w="75" w:type="dxa"/>
              <w:bottom w:w="60" w:type="dxa"/>
              <w:right w:w="75" w:type="dxa"/>
            </w:tcMar>
          </w:tcPr>
          <w:p w14:paraId="3B222E94" w14:textId="77777777" w:rsidR="00546022" w:rsidRDefault="00024AE9">
            <w:pPr>
              <w:rPr>
                <w:color w:val="555555"/>
              </w:rPr>
            </w:pPr>
            <w:r>
              <w:rPr>
                <w:i/>
                <w:iCs/>
                <w:color w:val="555555"/>
              </w:rPr>
              <w:t>Авто</w:t>
            </w:r>
          </w:p>
        </w:tc>
        <w:tc>
          <w:tcPr>
            <w:tcW w:w="2160" w:type="dxa"/>
            <w:tcBorders>
              <w:top w:val="single" w:sz="4" w:space="0" w:color="AAAAAA"/>
              <w:left w:val="single" w:sz="4" w:space="0" w:color="AAAAAA"/>
              <w:bottom w:val="single" w:sz="4" w:space="0" w:color="AAAAAA"/>
              <w:right w:val="single" w:sz="4" w:space="0" w:color="AAAAAA"/>
            </w:tcBorders>
            <w:shd w:val="clear" w:color="auto" w:fill="D4EDDA"/>
            <w:tcMar>
              <w:top w:w="60" w:type="dxa"/>
              <w:left w:w="75" w:type="dxa"/>
              <w:bottom w:w="60" w:type="dxa"/>
              <w:right w:w="75" w:type="dxa"/>
            </w:tcMar>
          </w:tcPr>
          <w:p w14:paraId="2961C58C" w14:textId="77777777" w:rsidR="00546022" w:rsidRDefault="00024AE9">
            <w:pPr>
              <w:rPr>
                <w:color w:val="1A5C2A"/>
              </w:rPr>
            </w:pPr>
            <w:r>
              <w:rPr>
                <w:i/>
                <w:iCs/>
                <w:color w:val="1A5C2A"/>
              </w:rPr>
              <w:t>→ ЗАПОВНЮЄ ГРАНТИСТ</w:t>
            </w:r>
          </w:p>
        </w:tc>
        <w:tc>
          <w:tcPr>
            <w:tcW w:w="1530" w:type="dxa"/>
            <w:tcBorders>
              <w:top w:val="single" w:sz="4" w:space="0" w:color="AAAAAA"/>
              <w:left w:val="single" w:sz="4" w:space="0" w:color="AAAAAA"/>
              <w:bottom w:val="single" w:sz="4" w:space="0" w:color="AAAAAA"/>
              <w:right w:val="single" w:sz="4" w:space="0" w:color="AAAAAA"/>
            </w:tcBorders>
            <w:shd w:val="clear" w:color="auto" w:fill="F5F5F5"/>
            <w:tcMar>
              <w:top w:w="60" w:type="dxa"/>
              <w:left w:w="75" w:type="dxa"/>
              <w:bottom w:w="60" w:type="dxa"/>
              <w:right w:w="75" w:type="dxa"/>
            </w:tcMar>
          </w:tcPr>
          <w:p w14:paraId="26E46746" w14:textId="77777777" w:rsidR="00546022" w:rsidRDefault="00024AE9">
            <w:pPr>
              <w:rPr>
                <w:color w:val="1A5C2A"/>
              </w:rPr>
            </w:pPr>
            <w:r>
              <w:rPr>
                <w:i/>
                <w:iCs/>
                <w:color w:val="1A5C2A"/>
              </w:rPr>
              <w:t>→ ЗАПОВНЮЄ ГРАНТИСТ</w:t>
            </w:r>
          </w:p>
          <w:p w14:paraId="235AB2FC" w14:textId="77777777" w:rsidR="00546022" w:rsidRDefault="00546022">
            <w:pPr>
              <w:rPr>
                <w:color w:val="1A5C2A"/>
              </w:rPr>
            </w:pPr>
          </w:p>
        </w:tc>
        <w:tc>
          <w:tcPr>
            <w:tcW w:w="1233" w:type="dxa"/>
            <w:tcBorders>
              <w:top w:val="single" w:sz="4" w:space="0" w:color="AAAAAA"/>
              <w:left w:val="single" w:sz="4" w:space="0" w:color="AAAAAA"/>
              <w:bottom w:val="single" w:sz="4" w:space="0" w:color="AAAAAA"/>
              <w:right w:val="single" w:sz="4" w:space="0" w:color="AAAAAA"/>
            </w:tcBorders>
            <w:shd w:val="clear" w:color="auto" w:fill="D4EDDA"/>
            <w:tcMar>
              <w:top w:w="60" w:type="dxa"/>
              <w:left w:w="75" w:type="dxa"/>
              <w:bottom w:w="60" w:type="dxa"/>
              <w:right w:w="75" w:type="dxa"/>
            </w:tcMar>
          </w:tcPr>
          <w:p w14:paraId="69913D1E" w14:textId="77777777" w:rsidR="00546022" w:rsidRDefault="00024AE9">
            <w:pPr>
              <w:rPr>
                <w:color w:val="1A5C2A"/>
              </w:rPr>
            </w:pPr>
            <w:r>
              <w:rPr>
                <w:i/>
                <w:iCs/>
                <w:color w:val="1A5C2A"/>
              </w:rPr>
              <w:t>→ ЗАПОВНЮЄ ГРАНТИСТ</w:t>
            </w:r>
          </w:p>
        </w:tc>
        <w:tc>
          <w:tcPr>
            <w:tcW w:w="1575" w:type="dxa"/>
            <w:tcBorders>
              <w:top w:val="single" w:sz="4" w:space="0" w:color="AAAAAA"/>
              <w:left w:val="single" w:sz="4" w:space="0" w:color="AAAAAA"/>
              <w:bottom w:val="single" w:sz="4" w:space="0" w:color="AAAAAA"/>
              <w:right w:val="single" w:sz="4" w:space="0" w:color="AAAAAA"/>
            </w:tcBorders>
            <w:shd w:val="clear" w:color="auto" w:fill="D4EDDA"/>
            <w:tcMar>
              <w:top w:w="60" w:type="dxa"/>
              <w:left w:w="75" w:type="dxa"/>
              <w:bottom w:w="60" w:type="dxa"/>
              <w:right w:w="75" w:type="dxa"/>
            </w:tcMar>
          </w:tcPr>
          <w:p w14:paraId="03E2A45C" w14:textId="77777777" w:rsidR="00546022" w:rsidRDefault="00024AE9">
            <w:pPr>
              <w:rPr>
                <w:color w:val="1A5C2A"/>
              </w:rPr>
            </w:pPr>
            <w:r>
              <w:rPr>
                <w:i/>
                <w:iCs/>
                <w:color w:val="1A5C2A"/>
              </w:rPr>
              <w:t>→ ЗАПОВНЮЄ ГРАНТИСТ</w:t>
            </w:r>
          </w:p>
        </w:tc>
        <w:tc>
          <w:tcPr>
            <w:tcW w:w="990" w:type="dxa"/>
            <w:tcBorders>
              <w:top w:val="single" w:sz="4" w:space="0" w:color="AAAAAA"/>
              <w:left w:val="single" w:sz="4" w:space="0" w:color="AAAAAA"/>
              <w:bottom w:val="single" w:sz="4" w:space="0" w:color="AAAAAA"/>
              <w:right w:val="single" w:sz="4" w:space="0" w:color="AAAAAA"/>
            </w:tcBorders>
            <w:shd w:val="clear" w:color="auto" w:fill="F5F5F5"/>
            <w:tcMar>
              <w:top w:w="60" w:type="dxa"/>
              <w:left w:w="75" w:type="dxa"/>
              <w:bottom w:w="60" w:type="dxa"/>
              <w:right w:w="75" w:type="dxa"/>
            </w:tcMar>
          </w:tcPr>
          <w:p w14:paraId="28C80596" w14:textId="77777777" w:rsidR="00546022" w:rsidRDefault="00024AE9">
            <w:pPr>
              <w:rPr>
                <w:color w:val="555555"/>
              </w:rPr>
            </w:pPr>
            <w:r>
              <w:rPr>
                <w:i/>
                <w:iCs/>
                <w:color w:val="555555"/>
              </w:rPr>
              <w:t>= F × G (авто)</w:t>
            </w:r>
          </w:p>
        </w:tc>
      </w:tr>
    </w:tbl>
    <w:p w14:paraId="1D7529F9" w14:textId="77777777" w:rsidR="00546022" w:rsidRDefault="00546022">
      <w:pPr>
        <w:spacing w:before="120"/>
        <w:rPr>
          <w:color w:val="000000"/>
        </w:rPr>
      </w:pPr>
    </w:p>
    <w:tbl>
      <w:tblPr>
        <w:tblStyle w:val="ab"/>
        <w:tblW w:w="9345" w:type="dxa"/>
        <w:tblInd w:w="-3"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480"/>
        <w:gridCol w:w="8865"/>
      </w:tblGrid>
      <w:tr w:rsidR="00546022" w14:paraId="38FF0B10" w14:textId="77777777">
        <w:trPr>
          <w:trHeight w:val="300"/>
        </w:trPr>
        <w:tc>
          <w:tcPr>
            <w:tcW w:w="480" w:type="dxa"/>
            <w:tcBorders>
              <w:top w:val="single" w:sz="4" w:space="0" w:color="AAAAAA"/>
              <w:left w:val="single" w:sz="4" w:space="0" w:color="AAAAAA"/>
              <w:bottom w:val="single" w:sz="4" w:space="0" w:color="AAAAAA"/>
              <w:right w:val="single" w:sz="4" w:space="0" w:color="000000"/>
            </w:tcBorders>
            <w:shd w:val="clear" w:color="auto" w:fill="2E5E8A"/>
            <w:tcMar>
              <w:top w:w="75" w:type="dxa"/>
              <w:left w:w="120" w:type="dxa"/>
              <w:bottom w:w="75" w:type="dxa"/>
              <w:right w:w="120" w:type="dxa"/>
            </w:tcMar>
            <w:vAlign w:val="center"/>
          </w:tcPr>
          <w:p w14:paraId="32D7F17A" w14:textId="77777777" w:rsidR="00546022" w:rsidRDefault="00024AE9">
            <w:pPr>
              <w:jc w:val="center"/>
              <w:rPr>
                <w:color w:val="FFFFFF"/>
              </w:rPr>
            </w:pPr>
            <w:r>
              <w:rPr>
                <w:b/>
                <w:bCs/>
                <w:color w:val="FFFFFF"/>
              </w:rPr>
              <w:t>ℹ</w:t>
            </w:r>
          </w:p>
        </w:tc>
        <w:tc>
          <w:tcPr>
            <w:tcW w:w="8865" w:type="dxa"/>
            <w:tcBorders>
              <w:top w:val="single" w:sz="4" w:space="0" w:color="AAAAAA"/>
              <w:left w:val="single" w:sz="4" w:space="0" w:color="000000"/>
              <w:bottom w:val="single" w:sz="4" w:space="0" w:color="AAAAAA"/>
              <w:right w:val="single" w:sz="4" w:space="0" w:color="AAAAAA"/>
            </w:tcBorders>
            <w:shd w:val="clear" w:color="auto" w:fill="EEF4FB"/>
            <w:tcMar>
              <w:top w:w="75" w:type="dxa"/>
              <w:left w:w="150" w:type="dxa"/>
              <w:bottom w:w="75" w:type="dxa"/>
              <w:right w:w="120" w:type="dxa"/>
            </w:tcMar>
          </w:tcPr>
          <w:p w14:paraId="21579BC1" w14:textId="77777777" w:rsidR="00546022" w:rsidRDefault="00024AE9">
            <w:r>
              <w:t>✏️ Позначені колонки D, E, F, G — це комірки для введення даних. Колонка H розраховується автоматично як добуток F × G.</w:t>
            </w:r>
          </w:p>
        </w:tc>
      </w:tr>
    </w:tbl>
    <w:p w14:paraId="2B583763" w14:textId="77777777" w:rsidR="00546022" w:rsidRDefault="00546022">
      <w:pPr>
        <w:spacing w:before="200"/>
        <w:rPr>
          <w:color w:val="000000"/>
        </w:rPr>
      </w:pPr>
    </w:p>
    <w:p w14:paraId="72518AE2" w14:textId="77777777" w:rsidR="00546022" w:rsidRDefault="00024AE9">
      <w:pPr>
        <w:shd w:val="clear" w:color="auto" w:fill="1A3A5C"/>
        <w:spacing w:before="320" w:after="160"/>
        <w:ind w:left="200"/>
        <w:rPr>
          <w:color w:val="FFFFFF"/>
        </w:rPr>
      </w:pPr>
      <w:r>
        <w:rPr>
          <w:b/>
          <w:bCs/>
          <w:color w:val="FFFFFF"/>
        </w:rPr>
        <w:t>3. АРКУШ «1. ОПЛАТА ПРАЦІ»</w:t>
      </w:r>
    </w:p>
    <w:p w14:paraId="3D49E99A" w14:textId="77777777" w:rsidR="00546022" w:rsidRDefault="00546022">
      <w:pPr>
        <w:spacing w:before="80"/>
        <w:rPr>
          <w:color w:val="000000"/>
        </w:rPr>
      </w:pPr>
    </w:p>
    <w:p w14:paraId="57938931" w14:textId="77777777" w:rsidR="00546022" w:rsidRDefault="00024AE9">
      <w:pPr>
        <w:spacing w:before="60" w:after="60"/>
        <w:rPr>
          <w:color w:val="000000"/>
        </w:rPr>
      </w:pPr>
      <w:r>
        <w:rPr>
          <w:color w:val="000000"/>
        </w:rPr>
        <w:t>Аркуш містить чотири підрозділи:</w:t>
      </w:r>
    </w:p>
    <w:p w14:paraId="52030B3F" w14:textId="77777777" w:rsidR="00546022" w:rsidRDefault="00024AE9">
      <w:pPr>
        <w:pBdr>
          <w:bottom w:val="single" w:sz="6" w:space="0" w:color="7BA7CC"/>
        </w:pBdr>
        <w:spacing w:before="200" w:after="80"/>
        <w:rPr>
          <w:color w:val="1A3A5C"/>
        </w:rPr>
      </w:pPr>
      <w:r>
        <w:rPr>
          <w:b/>
          <w:bCs/>
          <w:color w:val="1A3A5C"/>
        </w:rPr>
        <w:t>1.1 Зарплата за основним місцем роботи</w:t>
      </w:r>
    </w:p>
    <w:p w14:paraId="59D33FAF" w14:textId="77777777" w:rsidR="00546022" w:rsidRDefault="00546022">
      <w:pPr>
        <w:spacing w:before="60"/>
        <w:rPr>
          <w:color w:val="000000"/>
        </w:rPr>
      </w:pPr>
    </w:p>
    <w:p w14:paraId="183F0793" w14:textId="77777777" w:rsidR="00546022" w:rsidRDefault="00024AE9">
      <w:pPr>
        <w:spacing w:before="60" w:after="60"/>
        <w:rPr>
          <w:color w:val="000000"/>
        </w:rPr>
      </w:pPr>
      <w:r>
        <w:rPr>
          <w:color w:val="000000"/>
        </w:rPr>
        <w:t>Для кожного штатного співробітника, залученого до проєкту:</w:t>
      </w:r>
    </w:p>
    <w:p w14:paraId="45125490" w14:textId="77777777" w:rsidR="00546022" w:rsidRDefault="00024AE9">
      <w:pPr>
        <w:numPr>
          <w:ilvl w:val="0"/>
          <w:numId w:val="7"/>
        </w:numPr>
        <w:pBdr>
          <w:top w:val="nil"/>
          <w:left w:val="nil"/>
          <w:bottom w:val="nil"/>
          <w:right w:val="nil"/>
          <w:between w:val="nil"/>
        </w:pBdr>
        <w:spacing w:before="40" w:after="40"/>
        <w:rPr>
          <w:color w:val="000000"/>
        </w:rPr>
      </w:pPr>
      <w:r>
        <w:rPr>
          <w:color w:val="000000"/>
        </w:rPr>
        <w:t>Колонка D — введіть: Посаду, ПІБ та відсоток зайнятості у проєкті</w:t>
      </w:r>
    </w:p>
    <w:p w14:paraId="6B43010F" w14:textId="77777777" w:rsidR="00546022" w:rsidRDefault="00024AE9">
      <w:pPr>
        <w:spacing w:before="40" w:after="40"/>
        <w:ind w:left="400"/>
        <w:rPr>
          <w:color w:val="000000"/>
        </w:rPr>
      </w:pPr>
      <w:r>
        <w:rPr>
          <w:color w:val="000000"/>
        </w:rPr>
        <w:t>Приклад: «Координатор проєкту, Іваненко Іван Іванович, 50%»</w:t>
      </w:r>
    </w:p>
    <w:p w14:paraId="048C9A1C" w14:textId="77777777" w:rsidR="00546022" w:rsidRDefault="00024AE9">
      <w:pPr>
        <w:numPr>
          <w:ilvl w:val="0"/>
          <w:numId w:val="7"/>
        </w:numPr>
        <w:pBdr>
          <w:top w:val="nil"/>
          <w:left w:val="nil"/>
          <w:bottom w:val="nil"/>
          <w:right w:val="nil"/>
          <w:between w:val="nil"/>
        </w:pBdr>
        <w:spacing w:before="40"/>
        <w:rPr>
          <w:color w:val="000000"/>
        </w:rPr>
      </w:pPr>
      <w:r>
        <w:rPr>
          <w:color w:val="000000"/>
        </w:rPr>
        <w:t>Колонка E — одиниця «місяць» (вже задана, не змінюйте)</w:t>
      </w:r>
    </w:p>
    <w:p w14:paraId="2100C8D0" w14:textId="77777777" w:rsidR="00546022" w:rsidRDefault="00024AE9">
      <w:pPr>
        <w:numPr>
          <w:ilvl w:val="0"/>
          <w:numId w:val="7"/>
        </w:numPr>
        <w:pBdr>
          <w:top w:val="nil"/>
          <w:left w:val="nil"/>
          <w:bottom w:val="nil"/>
          <w:right w:val="nil"/>
          <w:between w:val="nil"/>
        </w:pBdr>
        <w:spacing w:after="40"/>
        <w:rPr>
          <w:color w:val="000000"/>
        </w:rPr>
      </w:pPr>
      <w:r>
        <w:rPr>
          <w:color w:val="000000"/>
        </w:rPr>
        <w:t>Колонка F — введіть кількість місяців роботи у проєкті</w:t>
      </w:r>
    </w:p>
    <w:p w14:paraId="3624A695" w14:textId="77777777" w:rsidR="00546022" w:rsidRDefault="00024AE9">
      <w:pPr>
        <w:spacing w:before="40" w:after="40"/>
        <w:ind w:left="400"/>
        <w:rPr>
          <w:color w:val="000000"/>
        </w:rPr>
      </w:pPr>
      <w:r>
        <w:rPr>
          <w:color w:val="000000"/>
        </w:rPr>
        <w:t>Приклад: 12 (якщо людина працює весь рік)</w:t>
      </w:r>
    </w:p>
    <w:p w14:paraId="371785DC" w14:textId="77777777" w:rsidR="00546022" w:rsidRDefault="00024AE9">
      <w:pPr>
        <w:numPr>
          <w:ilvl w:val="0"/>
          <w:numId w:val="7"/>
        </w:numPr>
        <w:pBdr>
          <w:top w:val="nil"/>
          <w:left w:val="nil"/>
          <w:bottom w:val="nil"/>
          <w:right w:val="nil"/>
          <w:between w:val="nil"/>
        </w:pBdr>
        <w:spacing w:before="40" w:after="40"/>
        <w:rPr>
          <w:color w:val="000000"/>
        </w:rPr>
      </w:pPr>
      <w:r>
        <w:rPr>
          <w:color w:val="000000"/>
        </w:rPr>
        <w:t>Колонка G — введіть місячну ставку оплати праці у гривнях (з урахуванням % зайнятості)</w:t>
      </w:r>
    </w:p>
    <w:p w14:paraId="1C7719B2" w14:textId="77777777" w:rsidR="00546022" w:rsidRDefault="00024AE9">
      <w:pPr>
        <w:spacing w:before="40" w:after="40"/>
        <w:ind w:left="400"/>
        <w:rPr>
          <w:color w:val="000000"/>
        </w:rPr>
      </w:pPr>
      <w:r>
        <w:rPr>
          <w:color w:val="000000"/>
        </w:rPr>
        <w:t>Приклад: 25000 (якщо ставка 50 000 грн і зайнятість 50%)</w:t>
      </w:r>
    </w:p>
    <w:p w14:paraId="2021942A" w14:textId="77777777" w:rsidR="00546022" w:rsidRDefault="00546022">
      <w:pPr>
        <w:spacing w:before="80"/>
        <w:rPr>
          <w:color w:val="000000"/>
        </w:rPr>
      </w:pPr>
    </w:p>
    <w:tbl>
      <w:tblPr>
        <w:tblStyle w:val="ac"/>
        <w:tblW w:w="9345" w:type="dxa"/>
        <w:tblInd w:w="-3"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480"/>
        <w:gridCol w:w="8865"/>
      </w:tblGrid>
      <w:tr w:rsidR="00546022" w14:paraId="2C6E5940" w14:textId="77777777">
        <w:trPr>
          <w:trHeight w:val="300"/>
        </w:trPr>
        <w:tc>
          <w:tcPr>
            <w:tcW w:w="480" w:type="dxa"/>
            <w:tcBorders>
              <w:top w:val="single" w:sz="4" w:space="0" w:color="E65100"/>
              <w:left w:val="single" w:sz="4" w:space="0" w:color="E65100"/>
              <w:bottom w:val="single" w:sz="4" w:space="0" w:color="E65100"/>
              <w:right w:val="single" w:sz="4" w:space="0" w:color="000000"/>
            </w:tcBorders>
            <w:shd w:val="clear" w:color="auto" w:fill="E65100"/>
            <w:tcMar>
              <w:top w:w="75" w:type="dxa"/>
              <w:left w:w="120" w:type="dxa"/>
              <w:bottom w:w="75" w:type="dxa"/>
              <w:right w:w="120" w:type="dxa"/>
            </w:tcMar>
            <w:vAlign w:val="center"/>
          </w:tcPr>
          <w:p w14:paraId="433DC236" w14:textId="77777777" w:rsidR="00546022" w:rsidRDefault="00024AE9">
            <w:pPr>
              <w:jc w:val="center"/>
              <w:rPr>
                <w:color w:val="FFFFFF"/>
              </w:rPr>
            </w:pPr>
            <w:r>
              <w:rPr>
                <w:b/>
                <w:bCs/>
                <w:color w:val="FFFFFF"/>
              </w:rPr>
              <w:t>⚠</w:t>
            </w:r>
          </w:p>
        </w:tc>
        <w:tc>
          <w:tcPr>
            <w:tcW w:w="8865" w:type="dxa"/>
            <w:tcBorders>
              <w:top w:val="single" w:sz="4" w:space="0" w:color="E65100"/>
              <w:left w:val="single" w:sz="4" w:space="0" w:color="000000"/>
              <w:bottom w:val="single" w:sz="4" w:space="0" w:color="E65100"/>
              <w:right w:val="single" w:sz="4" w:space="0" w:color="E65100"/>
            </w:tcBorders>
            <w:shd w:val="clear" w:color="auto" w:fill="FFF3E0"/>
            <w:tcMar>
              <w:top w:w="75" w:type="dxa"/>
              <w:left w:w="150" w:type="dxa"/>
              <w:bottom w:w="75" w:type="dxa"/>
              <w:right w:w="120" w:type="dxa"/>
            </w:tcMar>
          </w:tcPr>
          <w:p w14:paraId="335058E0" w14:textId="77777777" w:rsidR="00546022" w:rsidRDefault="00024AE9">
            <w:r>
              <w:t>Оплата праці має бути розрахована з урахуванням усіх податків та обов'язкових платежів. Послуги ФОП НЕ вносяться в цей розділ — їх потрібно вносити в Розділ 5.</w:t>
            </w:r>
          </w:p>
        </w:tc>
      </w:tr>
    </w:tbl>
    <w:p w14:paraId="2062B7DB" w14:textId="77777777" w:rsidR="00546022" w:rsidRDefault="00546022">
      <w:pPr>
        <w:spacing w:before="120"/>
        <w:rPr>
          <w:color w:val="000000"/>
        </w:rPr>
      </w:pPr>
    </w:p>
    <w:p w14:paraId="06340A9A" w14:textId="77777777" w:rsidR="00546022" w:rsidRDefault="00024AE9">
      <w:pPr>
        <w:pBdr>
          <w:bottom w:val="single" w:sz="6" w:space="0" w:color="7BA7CC"/>
        </w:pBdr>
        <w:spacing w:before="200" w:after="80"/>
        <w:rPr>
          <w:color w:val="1A3A5C"/>
        </w:rPr>
      </w:pPr>
      <w:r>
        <w:rPr>
          <w:b/>
          <w:bCs/>
          <w:color w:val="1A3A5C"/>
        </w:rPr>
        <w:t>1.2 Зарплата за сумісництвом (або суміщенням посад)</w:t>
      </w:r>
    </w:p>
    <w:p w14:paraId="158778B6" w14:textId="77777777" w:rsidR="00546022" w:rsidRDefault="00546022">
      <w:pPr>
        <w:spacing w:before="60"/>
        <w:rPr>
          <w:color w:val="000000"/>
        </w:rPr>
      </w:pPr>
    </w:p>
    <w:p w14:paraId="092E8B87" w14:textId="77777777" w:rsidR="00546022" w:rsidRDefault="00024AE9">
      <w:pPr>
        <w:spacing w:before="60" w:after="60"/>
        <w:rPr>
          <w:color w:val="000000"/>
        </w:rPr>
      </w:pPr>
      <w:r>
        <w:rPr>
          <w:color w:val="000000"/>
        </w:rPr>
        <w:t>Правила заповнення — аналогічні до розділу 1.1:</w:t>
      </w:r>
    </w:p>
    <w:p w14:paraId="59AB705D" w14:textId="77777777" w:rsidR="00546022" w:rsidRDefault="00024AE9">
      <w:pPr>
        <w:numPr>
          <w:ilvl w:val="0"/>
          <w:numId w:val="7"/>
        </w:numPr>
        <w:pBdr>
          <w:top w:val="nil"/>
          <w:left w:val="nil"/>
          <w:bottom w:val="nil"/>
          <w:right w:val="nil"/>
          <w:between w:val="nil"/>
        </w:pBdr>
        <w:spacing w:before="40"/>
        <w:rPr>
          <w:color w:val="000000"/>
        </w:rPr>
      </w:pPr>
      <w:r>
        <w:rPr>
          <w:color w:val="000000"/>
        </w:rPr>
        <w:lastRenderedPageBreak/>
        <w:t>Колонка D — Посада, ПІБ та відсоток зайнятості</w:t>
      </w:r>
    </w:p>
    <w:p w14:paraId="21029413" w14:textId="77777777" w:rsidR="00546022" w:rsidRDefault="00024AE9">
      <w:pPr>
        <w:numPr>
          <w:ilvl w:val="0"/>
          <w:numId w:val="7"/>
        </w:numPr>
        <w:pBdr>
          <w:top w:val="nil"/>
          <w:left w:val="nil"/>
          <w:bottom w:val="nil"/>
          <w:right w:val="nil"/>
          <w:between w:val="nil"/>
        </w:pBdr>
        <w:rPr>
          <w:color w:val="000000"/>
        </w:rPr>
      </w:pPr>
      <w:r>
        <w:rPr>
          <w:color w:val="000000"/>
        </w:rPr>
        <w:t>Колонка F — кількість місяців</w:t>
      </w:r>
    </w:p>
    <w:p w14:paraId="7AF77324" w14:textId="77777777" w:rsidR="00546022" w:rsidRDefault="00024AE9">
      <w:pPr>
        <w:numPr>
          <w:ilvl w:val="0"/>
          <w:numId w:val="7"/>
        </w:numPr>
        <w:pBdr>
          <w:top w:val="nil"/>
          <w:left w:val="nil"/>
          <w:bottom w:val="nil"/>
          <w:right w:val="nil"/>
          <w:between w:val="nil"/>
        </w:pBdr>
        <w:spacing w:after="40"/>
        <w:rPr>
          <w:color w:val="000000"/>
        </w:rPr>
      </w:pPr>
      <w:r>
        <w:rPr>
          <w:color w:val="000000"/>
        </w:rPr>
        <w:t>Колонка G — місячна ставка у грн</w:t>
      </w:r>
    </w:p>
    <w:p w14:paraId="02092EE8" w14:textId="77777777" w:rsidR="00546022" w:rsidRDefault="00546022">
      <w:pPr>
        <w:spacing w:before="120"/>
        <w:rPr>
          <w:color w:val="000000"/>
        </w:rPr>
      </w:pPr>
    </w:p>
    <w:p w14:paraId="35593374" w14:textId="77777777" w:rsidR="00546022" w:rsidRDefault="00024AE9">
      <w:pPr>
        <w:pBdr>
          <w:bottom w:val="single" w:sz="6" w:space="0" w:color="7BA7CC"/>
        </w:pBdr>
        <w:spacing w:before="200" w:after="80"/>
        <w:rPr>
          <w:color w:val="1A3A5C"/>
        </w:rPr>
      </w:pPr>
      <w:r>
        <w:rPr>
          <w:b/>
          <w:bCs/>
          <w:color w:val="1A3A5C"/>
        </w:rPr>
        <w:t>1.3 Оплата винагороди за угодою ЦПХ</w:t>
      </w:r>
    </w:p>
    <w:p w14:paraId="3A17B353" w14:textId="77777777" w:rsidR="00546022" w:rsidRDefault="00546022">
      <w:pPr>
        <w:spacing w:before="60"/>
        <w:rPr>
          <w:color w:val="000000"/>
        </w:rPr>
      </w:pPr>
    </w:p>
    <w:p w14:paraId="3A473AE3" w14:textId="77777777" w:rsidR="00546022" w:rsidRDefault="00024AE9">
      <w:pPr>
        <w:spacing w:before="60" w:after="60"/>
        <w:rPr>
          <w:color w:val="000000"/>
        </w:rPr>
      </w:pPr>
      <w:r>
        <w:rPr>
          <w:color w:val="000000"/>
        </w:rPr>
        <w:t>Для осіб, залучених за цивільно-правовим договором:</w:t>
      </w:r>
    </w:p>
    <w:p w14:paraId="59AAF818" w14:textId="77777777" w:rsidR="00546022" w:rsidRDefault="00024AE9">
      <w:pPr>
        <w:numPr>
          <w:ilvl w:val="0"/>
          <w:numId w:val="7"/>
        </w:numPr>
        <w:pBdr>
          <w:top w:val="nil"/>
          <w:left w:val="nil"/>
          <w:bottom w:val="nil"/>
          <w:right w:val="nil"/>
          <w:between w:val="nil"/>
        </w:pBdr>
        <w:spacing w:before="40" w:after="40"/>
        <w:rPr>
          <w:color w:val="000000"/>
        </w:rPr>
      </w:pPr>
      <w:r>
        <w:rPr>
          <w:color w:val="000000"/>
        </w:rPr>
        <w:t>Колонка D — введіть роль у проєкті, вид послуг та ПІБ</w:t>
      </w:r>
    </w:p>
    <w:p w14:paraId="0EFCA490" w14:textId="77777777" w:rsidR="00546022" w:rsidRDefault="00024AE9">
      <w:pPr>
        <w:spacing w:before="40" w:after="40"/>
        <w:ind w:left="400"/>
        <w:rPr>
          <w:color w:val="000000"/>
        </w:rPr>
      </w:pPr>
      <w:r>
        <w:rPr>
          <w:color w:val="000000"/>
        </w:rPr>
        <w:t>Приклад: «Тренер з публічних комунікацій, Петренко Олена Миколаївна»</w:t>
      </w:r>
    </w:p>
    <w:p w14:paraId="0D41D4C0" w14:textId="77777777" w:rsidR="00546022" w:rsidRDefault="00024AE9">
      <w:pPr>
        <w:numPr>
          <w:ilvl w:val="0"/>
          <w:numId w:val="7"/>
        </w:numPr>
        <w:pBdr>
          <w:top w:val="nil"/>
          <w:left w:val="nil"/>
          <w:bottom w:val="nil"/>
          <w:right w:val="nil"/>
          <w:between w:val="nil"/>
        </w:pBdr>
        <w:spacing w:before="40"/>
        <w:rPr>
          <w:color w:val="000000"/>
        </w:rPr>
      </w:pPr>
      <w:r>
        <w:rPr>
          <w:color w:val="000000"/>
        </w:rPr>
        <w:t>Колонка E — одиниця «послуга» (вже задана)</w:t>
      </w:r>
    </w:p>
    <w:p w14:paraId="318B7236" w14:textId="77777777" w:rsidR="00546022" w:rsidRDefault="00024AE9">
      <w:pPr>
        <w:numPr>
          <w:ilvl w:val="0"/>
          <w:numId w:val="7"/>
        </w:numPr>
        <w:pBdr>
          <w:top w:val="nil"/>
          <w:left w:val="nil"/>
          <w:bottom w:val="nil"/>
          <w:right w:val="nil"/>
          <w:between w:val="nil"/>
        </w:pBdr>
        <w:rPr>
          <w:color w:val="000000"/>
        </w:rPr>
      </w:pPr>
      <w:r>
        <w:rPr>
          <w:color w:val="000000"/>
        </w:rPr>
        <w:t>Колонка F — кількість послуг (не місяців!)</w:t>
      </w:r>
    </w:p>
    <w:p w14:paraId="4DA95EC1" w14:textId="77777777" w:rsidR="00546022" w:rsidRDefault="00024AE9">
      <w:pPr>
        <w:numPr>
          <w:ilvl w:val="0"/>
          <w:numId w:val="7"/>
        </w:numPr>
        <w:pBdr>
          <w:top w:val="nil"/>
          <w:left w:val="nil"/>
          <w:bottom w:val="nil"/>
          <w:right w:val="nil"/>
          <w:between w:val="nil"/>
        </w:pBdr>
        <w:spacing w:after="40"/>
        <w:rPr>
          <w:color w:val="000000"/>
        </w:rPr>
      </w:pPr>
      <w:r>
        <w:rPr>
          <w:color w:val="000000"/>
        </w:rPr>
        <w:t>Колонка G — вартість однієї послуги у грн</w:t>
      </w:r>
    </w:p>
    <w:p w14:paraId="75A4E37C" w14:textId="77777777" w:rsidR="00546022" w:rsidRDefault="00546022">
      <w:pPr>
        <w:spacing w:before="80"/>
        <w:rPr>
          <w:color w:val="000000"/>
        </w:rPr>
      </w:pPr>
    </w:p>
    <w:tbl>
      <w:tblPr>
        <w:tblStyle w:val="ad"/>
        <w:tblW w:w="9345" w:type="dxa"/>
        <w:tblInd w:w="-3"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480"/>
        <w:gridCol w:w="8865"/>
      </w:tblGrid>
      <w:tr w:rsidR="00546022" w14:paraId="702BF052" w14:textId="77777777">
        <w:trPr>
          <w:trHeight w:val="300"/>
        </w:trPr>
        <w:tc>
          <w:tcPr>
            <w:tcW w:w="480" w:type="dxa"/>
            <w:tcBorders>
              <w:top w:val="single" w:sz="4" w:space="0" w:color="E65100"/>
              <w:left w:val="single" w:sz="4" w:space="0" w:color="E65100"/>
              <w:bottom w:val="single" w:sz="4" w:space="0" w:color="E65100"/>
              <w:right w:val="single" w:sz="4" w:space="0" w:color="000000"/>
            </w:tcBorders>
            <w:shd w:val="clear" w:color="auto" w:fill="E65100"/>
            <w:tcMar>
              <w:top w:w="75" w:type="dxa"/>
              <w:left w:w="120" w:type="dxa"/>
              <w:bottom w:w="75" w:type="dxa"/>
              <w:right w:w="120" w:type="dxa"/>
            </w:tcMar>
            <w:vAlign w:val="center"/>
          </w:tcPr>
          <w:p w14:paraId="51B7EFED" w14:textId="77777777" w:rsidR="00546022" w:rsidRDefault="00024AE9">
            <w:pPr>
              <w:jc w:val="center"/>
              <w:rPr>
                <w:color w:val="FFFFFF"/>
              </w:rPr>
            </w:pPr>
            <w:r>
              <w:rPr>
                <w:b/>
                <w:bCs/>
                <w:color w:val="FFFFFF"/>
              </w:rPr>
              <w:t>⚠</w:t>
            </w:r>
          </w:p>
        </w:tc>
        <w:tc>
          <w:tcPr>
            <w:tcW w:w="8865" w:type="dxa"/>
            <w:tcBorders>
              <w:top w:val="single" w:sz="4" w:space="0" w:color="E65100"/>
              <w:left w:val="single" w:sz="4" w:space="0" w:color="000000"/>
              <w:bottom w:val="single" w:sz="4" w:space="0" w:color="E65100"/>
              <w:right w:val="single" w:sz="4" w:space="0" w:color="E65100"/>
            </w:tcBorders>
            <w:shd w:val="clear" w:color="auto" w:fill="FFF3E0"/>
            <w:tcMar>
              <w:top w:w="75" w:type="dxa"/>
              <w:left w:w="150" w:type="dxa"/>
              <w:bottom w:w="75" w:type="dxa"/>
              <w:right w:w="120" w:type="dxa"/>
            </w:tcMar>
          </w:tcPr>
          <w:p w14:paraId="187C35E2" w14:textId="77777777" w:rsidR="00546022" w:rsidRDefault="00024AE9">
            <w:r>
              <w:t>Послуги за ЦПХ не можуть бути розраховані щомісячно, поденно або погодинно — лише у кількості послуг. Якщо ваш договір передбачає погодинну роботу, вкажіть кожну годину як окрему послугу або обговоріть з грантодавцем.</w:t>
            </w:r>
          </w:p>
        </w:tc>
      </w:tr>
    </w:tbl>
    <w:p w14:paraId="60AF7618" w14:textId="77777777" w:rsidR="00546022" w:rsidRDefault="00546022">
      <w:pPr>
        <w:spacing w:before="120"/>
        <w:rPr>
          <w:color w:val="000000"/>
        </w:rPr>
      </w:pPr>
    </w:p>
    <w:p w14:paraId="46525DBF" w14:textId="77777777" w:rsidR="00546022" w:rsidRDefault="00024AE9">
      <w:pPr>
        <w:pBdr>
          <w:bottom w:val="single" w:sz="6" w:space="0" w:color="7BA7CC"/>
        </w:pBdr>
        <w:spacing w:before="200" w:after="80"/>
        <w:rPr>
          <w:color w:val="1A3A5C"/>
        </w:rPr>
      </w:pPr>
      <w:r>
        <w:rPr>
          <w:b/>
          <w:bCs/>
          <w:color w:val="1A3A5C"/>
        </w:rPr>
        <w:t>1.4 ЄСВ (Єдиний соціальний внесок)</w:t>
      </w:r>
    </w:p>
    <w:p w14:paraId="60E338DC" w14:textId="77777777" w:rsidR="00546022" w:rsidRDefault="00546022">
      <w:pPr>
        <w:spacing w:before="60"/>
        <w:rPr>
          <w:color w:val="000000"/>
        </w:rPr>
      </w:pPr>
    </w:p>
    <w:p w14:paraId="08092CE9" w14:textId="77777777" w:rsidR="00546022" w:rsidRDefault="00024AE9">
      <w:pPr>
        <w:spacing w:before="60" w:after="60"/>
        <w:rPr>
          <w:color w:val="000000"/>
        </w:rPr>
      </w:pPr>
      <w:r>
        <w:rPr>
          <w:color w:val="000000"/>
        </w:rPr>
        <w:t>Цей розділ НЕ потребує введення даних — формули вже прописані:</w:t>
      </w:r>
    </w:p>
    <w:p w14:paraId="630CAA14" w14:textId="77777777" w:rsidR="00546022" w:rsidRDefault="00024AE9">
      <w:pPr>
        <w:numPr>
          <w:ilvl w:val="0"/>
          <w:numId w:val="7"/>
        </w:numPr>
        <w:pBdr>
          <w:top w:val="nil"/>
          <w:left w:val="nil"/>
          <w:bottom w:val="nil"/>
          <w:right w:val="nil"/>
          <w:between w:val="nil"/>
        </w:pBdr>
        <w:spacing w:before="40"/>
        <w:rPr>
          <w:color w:val="000000"/>
        </w:rPr>
      </w:pPr>
      <w:r>
        <w:rPr>
          <w:color w:val="000000"/>
        </w:rPr>
        <w:t>ЄСВ 22% на суми розділів 1.1 та 1.2 розраховується автоматично</w:t>
      </w:r>
    </w:p>
    <w:p w14:paraId="77E5AD62" w14:textId="77777777" w:rsidR="00546022" w:rsidRDefault="00024AE9">
      <w:pPr>
        <w:numPr>
          <w:ilvl w:val="0"/>
          <w:numId w:val="7"/>
        </w:numPr>
        <w:pBdr>
          <w:top w:val="nil"/>
          <w:left w:val="nil"/>
          <w:bottom w:val="nil"/>
          <w:right w:val="nil"/>
          <w:between w:val="nil"/>
        </w:pBdr>
        <w:spacing w:after="40"/>
        <w:rPr>
          <w:color w:val="000000"/>
        </w:rPr>
      </w:pPr>
      <w:r>
        <w:rPr>
          <w:color w:val="000000"/>
        </w:rPr>
        <w:t>ЄСВ 22% на суми ЦПХ (1.3) розраховується автоматично</w:t>
      </w:r>
    </w:p>
    <w:tbl>
      <w:tblPr>
        <w:tblStyle w:val="ae"/>
        <w:tblW w:w="9345" w:type="dxa"/>
        <w:tblInd w:w="-3"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480"/>
        <w:gridCol w:w="8865"/>
      </w:tblGrid>
      <w:tr w:rsidR="00546022" w14:paraId="4ED98C58" w14:textId="77777777">
        <w:trPr>
          <w:trHeight w:val="300"/>
        </w:trPr>
        <w:tc>
          <w:tcPr>
            <w:tcW w:w="480" w:type="dxa"/>
            <w:tcBorders>
              <w:top w:val="single" w:sz="4" w:space="0" w:color="AAAAAA"/>
              <w:left w:val="single" w:sz="4" w:space="0" w:color="AAAAAA"/>
              <w:bottom w:val="single" w:sz="4" w:space="0" w:color="AAAAAA"/>
              <w:right w:val="single" w:sz="4" w:space="0" w:color="000000"/>
            </w:tcBorders>
            <w:shd w:val="clear" w:color="auto" w:fill="2E5E8A"/>
            <w:tcMar>
              <w:top w:w="75" w:type="dxa"/>
              <w:left w:w="120" w:type="dxa"/>
              <w:bottom w:w="75" w:type="dxa"/>
              <w:right w:w="120" w:type="dxa"/>
            </w:tcMar>
            <w:vAlign w:val="center"/>
          </w:tcPr>
          <w:p w14:paraId="41398CED" w14:textId="77777777" w:rsidR="00546022" w:rsidRDefault="00024AE9">
            <w:pPr>
              <w:jc w:val="center"/>
              <w:rPr>
                <w:color w:val="FFFFFF"/>
              </w:rPr>
            </w:pPr>
            <w:r>
              <w:rPr>
                <w:b/>
                <w:bCs/>
                <w:color w:val="FFFFFF"/>
              </w:rPr>
              <w:t>ℹ</w:t>
            </w:r>
          </w:p>
        </w:tc>
        <w:tc>
          <w:tcPr>
            <w:tcW w:w="8865" w:type="dxa"/>
            <w:tcBorders>
              <w:top w:val="single" w:sz="4" w:space="0" w:color="AAAAAA"/>
              <w:left w:val="single" w:sz="4" w:space="0" w:color="000000"/>
              <w:bottom w:val="single" w:sz="4" w:space="0" w:color="AAAAAA"/>
              <w:right w:val="single" w:sz="4" w:space="0" w:color="AAAAAA"/>
            </w:tcBorders>
            <w:shd w:val="clear" w:color="auto" w:fill="EEF4FB"/>
            <w:tcMar>
              <w:top w:w="75" w:type="dxa"/>
              <w:left w:w="150" w:type="dxa"/>
              <w:bottom w:w="75" w:type="dxa"/>
              <w:right w:w="120" w:type="dxa"/>
            </w:tcMar>
          </w:tcPr>
          <w:p w14:paraId="57E0318B" w14:textId="77777777" w:rsidR="00546022" w:rsidRDefault="00024AE9">
            <w:r>
              <w:t>Якщо серед ваших співробітників є люди з інвалідністю (ставка ЄСВ 8,41%), зверніться до адміністратора гранту — потрібна корекція формул.</w:t>
            </w:r>
          </w:p>
        </w:tc>
      </w:tr>
    </w:tbl>
    <w:p w14:paraId="0AE9E690" w14:textId="77777777" w:rsidR="00546022" w:rsidRDefault="00546022">
      <w:pPr>
        <w:spacing w:before="200"/>
        <w:rPr>
          <w:color w:val="000000"/>
        </w:rPr>
      </w:pPr>
    </w:p>
    <w:p w14:paraId="4A3EC694" w14:textId="77777777" w:rsidR="00546022" w:rsidRDefault="00024AE9">
      <w:pPr>
        <w:shd w:val="clear" w:color="auto" w:fill="1A3A5C"/>
        <w:spacing w:before="320" w:after="160"/>
        <w:ind w:left="200"/>
        <w:rPr>
          <w:color w:val="FFFFFF"/>
        </w:rPr>
      </w:pPr>
      <w:r>
        <w:rPr>
          <w:b/>
          <w:bCs/>
          <w:color w:val="FFFFFF"/>
        </w:rPr>
        <w:t>4. АРКУШ «2. ВІДРЯДЖЕННЯ»</w:t>
      </w:r>
    </w:p>
    <w:p w14:paraId="6554F24E" w14:textId="77777777" w:rsidR="00546022" w:rsidRDefault="00546022">
      <w:pPr>
        <w:spacing w:before="80"/>
        <w:rPr>
          <w:color w:val="000000"/>
        </w:rPr>
      </w:pPr>
    </w:p>
    <w:p w14:paraId="06E092AD" w14:textId="77777777" w:rsidR="00546022" w:rsidRDefault="00024AE9">
      <w:pPr>
        <w:spacing w:before="60" w:after="60"/>
        <w:rPr>
          <w:color w:val="000000"/>
        </w:rPr>
      </w:pPr>
      <w:r>
        <w:rPr>
          <w:color w:val="000000"/>
        </w:rPr>
        <w:t>Аркуш охоплює транспортні витрати, добові та проживання штатних співробітників у відрядженнях.</w:t>
      </w:r>
    </w:p>
    <w:p w14:paraId="70679F62" w14:textId="77777777" w:rsidR="00546022" w:rsidRDefault="00546022">
      <w:pPr>
        <w:spacing w:before="60" w:after="60"/>
        <w:rPr>
          <w:color w:val="000000"/>
        </w:rPr>
      </w:pPr>
    </w:p>
    <w:tbl>
      <w:tblPr>
        <w:tblStyle w:val="af"/>
        <w:tblW w:w="9345" w:type="dxa"/>
        <w:tblInd w:w="-3"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480"/>
        <w:gridCol w:w="8865"/>
      </w:tblGrid>
      <w:tr w:rsidR="00546022" w14:paraId="6A27A99D" w14:textId="77777777">
        <w:trPr>
          <w:trHeight w:val="300"/>
        </w:trPr>
        <w:tc>
          <w:tcPr>
            <w:tcW w:w="480" w:type="dxa"/>
            <w:tcBorders>
              <w:top w:val="single" w:sz="4" w:space="0" w:color="E65100"/>
              <w:left w:val="single" w:sz="4" w:space="0" w:color="E65100"/>
              <w:bottom w:val="single" w:sz="4" w:space="0" w:color="E65100"/>
              <w:right w:val="single" w:sz="4" w:space="0" w:color="000000"/>
            </w:tcBorders>
            <w:shd w:val="clear" w:color="auto" w:fill="E65100"/>
            <w:tcMar>
              <w:top w:w="75" w:type="dxa"/>
              <w:left w:w="120" w:type="dxa"/>
              <w:bottom w:w="75" w:type="dxa"/>
              <w:right w:w="120" w:type="dxa"/>
            </w:tcMar>
            <w:vAlign w:val="center"/>
          </w:tcPr>
          <w:p w14:paraId="525A56B4" w14:textId="77777777" w:rsidR="00546022" w:rsidRDefault="00024AE9">
            <w:pPr>
              <w:jc w:val="center"/>
              <w:rPr>
                <w:color w:val="FFFFFF"/>
              </w:rPr>
            </w:pPr>
            <w:r>
              <w:rPr>
                <w:b/>
                <w:bCs/>
                <w:color w:val="FFFFFF"/>
              </w:rPr>
              <w:t>⚠</w:t>
            </w:r>
          </w:p>
        </w:tc>
        <w:tc>
          <w:tcPr>
            <w:tcW w:w="8865" w:type="dxa"/>
            <w:tcBorders>
              <w:top w:val="single" w:sz="4" w:space="0" w:color="E65100"/>
              <w:left w:val="single" w:sz="4" w:space="0" w:color="000000"/>
              <w:bottom w:val="single" w:sz="4" w:space="0" w:color="E65100"/>
              <w:right w:val="single" w:sz="4" w:space="0" w:color="E65100"/>
            </w:tcBorders>
            <w:shd w:val="clear" w:color="auto" w:fill="FFF3E0"/>
            <w:tcMar>
              <w:top w:w="75" w:type="dxa"/>
              <w:left w:w="150" w:type="dxa"/>
              <w:bottom w:w="75" w:type="dxa"/>
              <w:right w:w="120" w:type="dxa"/>
            </w:tcMar>
          </w:tcPr>
          <w:p w14:paraId="6EBD2B01" w14:textId="77777777" w:rsidR="00546022" w:rsidRDefault="00024AE9">
            <w:r>
              <w:t>Добові та відшкодування витрат на проїзд і проживання плануються ЛИШЕ для штатних співробітників організації. Оренда автомобіля або оплата пального — у Розділі 5.</w:t>
            </w:r>
          </w:p>
        </w:tc>
      </w:tr>
    </w:tbl>
    <w:p w14:paraId="0EA2EDBD" w14:textId="77777777" w:rsidR="00546022" w:rsidRDefault="00546022">
      <w:pPr>
        <w:spacing w:before="80"/>
        <w:rPr>
          <w:color w:val="000000"/>
        </w:rPr>
      </w:pPr>
    </w:p>
    <w:tbl>
      <w:tblPr>
        <w:tblStyle w:val="af0"/>
        <w:tblW w:w="9345" w:type="dxa"/>
        <w:tblInd w:w="-3"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800"/>
        <w:gridCol w:w="2385"/>
        <w:gridCol w:w="2160"/>
        <w:gridCol w:w="3000"/>
      </w:tblGrid>
      <w:tr w:rsidR="00546022" w14:paraId="4620AF9B" w14:textId="77777777">
        <w:trPr>
          <w:trHeight w:val="300"/>
        </w:trPr>
        <w:tc>
          <w:tcPr>
            <w:tcW w:w="1800" w:type="dxa"/>
            <w:tcBorders>
              <w:top w:val="single" w:sz="4" w:space="0" w:color="AAAAAA"/>
              <w:left w:val="single" w:sz="4" w:space="0" w:color="AAAAAA"/>
              <w:bottom w:val="single" w:sz="4" w:space="0" w:color="AAAAAA"/>
              <w:right w:val="single" w:sz="4" w:space="0" w:color="AAAAAA"/>
            </w:tcBorders>
            <w:shd w:val="clear" w:color="auto" w:fill="2E5E8A"/>
            <w:tcMar>
              <w:top w:w="75" w:type="dxa"/>
              <w:left w:w="120" w:type="dxa"/>
              <w:bottom w:w="75" w:type="dxa"/>
              <w:right w:w="120" w:type="dxa"/>
            </w:tcMar>
          </w:tcPr>
          <w:p w14:paraId="1B872F3F" w14:textId="77777777" w:rsidR="00546022" w:rsidRDefault="00024AE9">
            <w:pPr>
              <w:jc w:val="center"/>
              <w:rPr>
                <w:color w:val="FFFFFF"/>
              </w:rPr>
            </w:pPr>
            <w:r>
              <w:rPr>
                <w:b/>
                <w:bCs/>
                <w:color w:val="FFFFFF"/>
              </w:rPr>
              <w:t>Колонка</w:t>
            </w:r>
          </w:p>
        </w:tc>
        <w:tc>
          <w:tcPr>
            <w:tcW w:w="2385" w:type="dxa"/>
            <w:tcBorders>
              <w:top w:val="single" w:sz="4" w:space="0" w:color="AAAAAA"/>
              <w:left w:val="single" w:sz="4" w:space="0" w:color="AAAAAA"/>
              <w:bottom w:val="single" w:sz="4" w:space="0" w:color="AAAAAA"/>
              <w:right w:val="single" w:sz="4" w:space="0" w:color="AAAAAA"/>
            </w:tcBorders>
            <w:shd w:val="clear" w:color="auto" w:fill="2E5E8A"/>
            <w:tcMar>
              <w:top w:w="75" w:type="dxa"/>
              <w:left w:w="120" w:type="dxa"/>
              <w:bottom w:w="75" w:type="dxa"/>
              <w:right w:w="120" w:type="dxa"/>
            </w:tcMar>
          </w:tcPr>
          <w:p w14:paraId="2C2C5795" w14:textId="77777777" w:rsidR="00546022" w:rsidRDefault="00024AE9">
            <w:pPr>
              <w:jc w:val="center"/>
              <w:rPr>
                <w:color w:val="FFFFFF"/>
              </w:rPr>
            </w:pPr>
            <w:r>
              <w:rPr>
                <w:b/>
                <w:bCs/>
                <w:color w:val="FFFFFF"/>
              </w:rPr>
              <w:t>Назва</w:t>
            </w:r>
          </w:p>
        </w:tc>
        <w:tc>
          <w:tcPr>
            <w:tcW w:w="2160" w:type="dxa"/>
            <w:tcBorders>
              <w:top w:val="single" w:sz="4" w:space="0" w:color="AAAAAA"/>
              <w:left w:val="single" w:sz="4" w:space="0" w:color="AAAAAA"/>
              <w:bottom w:val="single" w:sz="4" w:space="0" w:color="AAAAAA"/>
              <w:right w:val="single" w:sz="4" w:space="0" w:color="AAAAAA"/>
            </w:tcBorders>
            <w:shd w:val="clear" w:color="auto" w:fill="2E5E8A"/>
            <w:tcMar>
              <w:top w:w="75" w:type="dxa"/>
              <w:left w:w="120" w:type="dxa"/>
              <w:bottom w:w="75" w:type="dxa"/>
              <w:right w:w="120" w:type="dxa"/>
            </w:tcMar>
          </w:tcPr>
          <w:p w14:paraId="3C28C4D9" w14:textId="77777777" w:rsidR="00546022" w:rsidRDefault="00024AE9">
            <w:pPr>
              <w:jc w:val="center"/>
              <w:rPr>
                <w:color w:val="FFFFFF"/>
              </w:rPr>
            </w:pPr>
            <w:r>
              <w:rPr>
                <w:b/>
                <w:bCs/>
                <w:color w:val="FFFFFF"/>
              </w:rPr>
              <w:t>Що вводити</w:t>
            </w:r>
          </w:p>
        </w:tc>
        <w:tc>
          <w:tcPr>
            <w:tcW w:w="3000" w:type="dxa"/>
            <w:tcBorders>
              <w:top w:val="single" w:sz="4" w:space="0" w:color="AAAAAA"/>
              <w:left w:val="single" w:sz="4" w:space="0" w:color="AAAAAA"/>
              <w:bottom w:val="single" w:sz="4" w:space="0" w:color="AAAAAA"/>
              <w:right w:val="single" w:sz="4" w:space="0" w:color="AAAAAA"/>
            </w:tcBorders>
            <w:shd w:val="clear" w:color="auto" w:fill="2E5E8A"/>
            <w:tcMar>
              <w:top w:w="75" w:type="dxa"/>
              <w:left w:w="120" w:type="dxa"/>
              <w:bottom w:w="75" w:type="dxa"/>
              <w:right w:w="120" w:type="dxa"/>
            </w:tcMar>
          </w:tcPr>
          <w:p w14:paraId="03148AE2" w14:textId="77777777" w:rsidR="00546022" w:rsidRDefault="00024AE9">
            <w:pPr>
              <w:jc w:val="center"/>
              <w:rPr>
                <w:color w:val="FFFFFF"/>
              </w:rPr>
            </w:pPr>
            <w:r>
              <w:rPr>
                <w:b/>
                <w:bCs/>
                <w:color w:val="FFFFFF"/>
              </w:rPr>
              <w:t>Приклад</w:t>
            </w:r>
          </w:p>
        </w:tc>
      </w:tr>
      <w:tr w:rsidR="00546022" w14:paraId="55B9A31E" w14:textId="77777777">
        <w:trPr>
          <w:trHeight w:val="300"/>
        </w:trPr>
        <w:tc>
          <w:tcPr>
            <w:tcW w:w="1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20" w:type="dxa"/>
              <w:bottom w:w="60" w:type="dxa"/>
              <w:right w:w="120" w:type="dxa"/>
            </w:tcMar>
          </w:tcPr>
          <w:p w14:paraId="6EFDAD4B" w14:textId="77777777" w:rsidR="00546022" w:rsidRDefault="00024AE9">
            <w:r>
              <w:t>D4</w:t>
            </w:r>
          </w:p>
        </w:tc>
        <w:tc>
          <w:tcPr>
            <w:tcW w:w="2385" w:type="dxa"/>
            <w:tcBorders>
              <w:top w:val="single" w:sz="4" w:space="0" w:color="AAAAAA"/>
              <w:left w:val="single" w:sz="4" w:space="0" w:color="AAAAAA"/>
              <w:bottom w:val="single" w:sz="4" w:space="0" w:color="AAAAAA"/>
              <w:right w:val="single" w:sz="4" w:space="0" w:color="AAAAAA"/>
            </w:tcBorders>
            <w:shd w:val="clear" w:color="auto" w:fill="FFFFFF"/>
            <w:tcMar>
              <w:top w:w="60" w:type="dxa"/>
              <w:left w:w="120" w:type="dxa"/>
              <w:bottom w:w="60" w:type="dxa"/>
              <w:right w:w="120" w:type="dxa"/>
            </w:tcMar>
          </w:tcPr>
          <w:p w14:paraId="14EDFAE1" w14:textId="77777777" w:rsidR="00546022" w:rsidRDefault="00024AE9">
            <w:r>
              <w:t>Транспортні витрати</w:t>
            </w:r>
          </w:p>
        </w:tc>
        <w:tc>
          <w:tcPr>
            <w:tcW w:w="216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20" w:type="dxa"/>
              <w:bottom w:w="60" w:type="dxa"/>
              <w:right w:w="120" w:type="dxa"/>
            </w:tcMar>
          </w:tcPr>
          <w:p w14:paraId="08BE3B1F" w14:textId="77777777" w:rsidR="00546022" w:rsidRDefault="00024AE9">
            <w:r>
              <w:t>Назва виду транспорту або маршруту</w:t>
            </w:r>
          </w:p>
        </w:tc>
        <w:tc>
          <w:tcPr>
            <w:tcW w:w="30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20" w:type="dxa"/>
              <w:bottom w:w="60" w:type="dxa"/>
              <w:right w:w="120" w:type="dxa"/>
            </w:tcMar>
          </w:tcPr>
          <w:p w14:paraId="04EEBC47" w14:textId="77777777" w:rsidR="00546022" w:rsidRDefault="00024AE9">
            <w:r>
              <w:t>«Квиток Київ–Одеса–Київ (поїзд)»</w:t>
            </w:r>
          </w:p>
        </w:tc>
      </w:tr>
      <w:tr w:rsidR="00546022" w14:paraId="7B3E01CF" w14:textId="77777777">
        <w:trPr>
          <w:trHeight w:val="300"/>
        </w:trPr>
        <w:tc>
          <w:tcPr>
            <w:tcW w:w="1800" w:type="dxa"/>
            <w:tcBorders>
              <w:top w:val="single" w:sz="4" w:space="0" w:color="AAAAAA"/>
              <w:left w:val="single" w:sz="4" w:space="0" w:color="AAAAAA"/>
              <w:bottom w:val="single" w:sz="4" w:space="0" w:color="AAAAAA"/>
              <w:right w:val="single" w:sz="4" w:space="0" w:color="AAAAAA"/>
            </w:tcBorders>
            <w:shd w:val="clear" w:color="auto" w:fill="EEF4FB"/>
            <w:tcMar>
              <w:top w:w="60" w:type="dxa"/>
              <w:left w:w="120" w:type="dxa"/>
              <w:bottom w:w="60" w:type="dxa"/>
              <w:right w:w="120" w:type="dxa"/>
            </w:tcMar>
          </w:tcPr>
          <w:p w14:paraId="4DB39FFF" w14:textId="77777777" w:rsidR="00546022" w:rsidRDefault="00024AE9">
            <w:r>
              <w:t>E</w:t>
            </w:r>
          </w:p>
        </w:tc>
        <w:tc>
          <w:tcPr>
            <w:tcW w:w="2385" w:type="dxa"/>
            <w:tcBorders>
              <w:top w:val="single" w:sz="4" w:space="0" w:color="AAAAAA"/>
              <w:left w:val="single" w:sz="4" w:space="0" w:color="AAAAAA"/>
              <w:bottom w:val="single" w:sz="4" w:space="0" w:color="AAAAAA"/>
              <w:right w:val="single" w:sz="4" w:space="0" w:color="AAAAAA"/>
            </w:tcBorders>
            <w:shd w:val="clear" w:color="auto" w:fill="EEF4FB"/>
            <w:tcMar>
              <w:top w:w="60" w:type="dxa"/>
              <w:left w:w="120" w:type="dxa"/>
              <w:bottom w:w="60" w:type="dxa"/>
              <w:right w:w="120" w:type="dxa"/>
            </w:tcMar>
          </w:tcPr>
          <w:p w14:paraId="7F0DDB44" w14:textId="77777777" w:rsidR="00546022" w:rsidRDefault="00024AE9">
            <w:r>
              <w:t>Одиниця виміру</w:t>
            </w:r>
          </w:p>
        </w:tc>
        <w:tc>
          <w:tcPr>
            <w:tcW w:w="2160" w:type="dxa"/>
            <w:tcBorders>
              <w:top w:val="single" w:sz="4" w:space="0" w:color="AAAAAA"/>
              <w:left w:val="single" w:sz="4" w:space="0" w:color="AAAAAA"/>
              <w:bottom w:val="single" w:sz="4" w:space="0" w:color="AAAAAA"/>
              <w:right w:val="single" w:sz="4" w:space="0" w:color="AAAAAA"/>
            </w:tcBorders>
            <w:shd w:val="clear" w:color="auto" w:fill="EEF4FB"/>
            <w:tcMar>
              <w:top w:w="60" w:type="dxa"/>
              <w:left w:w="120" w:type="dxa"/>
              <w:bottom w:w="60" w:type="dxa"/>
              <w:right w:w="120" w:type="dxa"/>
            </w:tcMar>
          </w:tcPr>
          <w:p w14:paraId="51A1B38B" w14:textId="77777777" w:rsidR="00546022" w:rsidRDefault="00024AE9">
            <w:r>
              <w:t xml:space="preserve">«поїздка», «день», або інше </w:t>
            </w:r>
          </w:p>
        </w:tc>
        <w:tc>
          <w:tcPr>
            <w:tcW w:w="3000" w:type="dxa"/>
            <w:tcBorders>
              <w:top w:val="single" w:sz="4" w:space="0" w:color="AAAAAA"/>
              <w:left w:val="single" w:sz="4" w:space="0" w:color="AAAAAA"/>
              <w:bottom w:val="single" w:sz="4" w:space="0" w:color="AAAAAA"/>
              <w:right w:val="single" w:sz="4" w:space="0" w:color="AAAAAA"/>
            </w:tcBorders>
            <w:shd w:val="clear" w:color="auto" w:fill="EEF4FB"/>
            <w:tcMar>
              <w:top w:w="60" w:type="dxa"/>
              <w:left w:w="120" w:type="dxa"/>
              <w:bottom w:w="60" w:type="dxa"/>
              <w:right w:w="120" w:type="dxa"/>
            </w:tcMar>
          </w:tcPr>
          <w:p w14:paraId="4371AE71" w14:textId="77777777" w:rsidR="00546022" w:rsidRDefault="00024AE9">
            <w:r>
              <w:t>поїздка</w:t>
            </w:r>
          </w:p>
        </w:tc>
      </w:tr>
      <w:tr w:rsidR="00546022" w14:paraId="2AC8DFB7" w14:textId="77777777">
        <w:trPr>
          <w:trHeight w:val="300"/>
        </w:trPr>
        <w:tc>
          <w:tcPr>
            <w:tcW w:w="1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20" w:type="dxa"/>
              <w:bottom w:w="60" w:type="dxa"/>
              <w:right w:w="120" w:type="dxa"/>
            </w:tcMar>
          </w:tcPr>
          <w:p w14:paraId="14D85D76" w14:textId="77777777" w:rsidR="00546022" w:rsidRDefault="00024AE9">
            <w:r>
              <w:t>F</w:t>
            </w:r>
          </w:p>
        </w:tc>
        <w:tc>
          <w:tcPr>
            <w:tcW w:w="2385" w:type="dxa"/>
            <w:tcBorders>
              <w:top w:val="single" w:sz="4" w:space="0" w:color="AAAAAA"/>
              <w:left w:val="single" w:sz="4" w:space="0" w:color="AAAAAA"/>
              <w:bottom w:val="single" w:sz="4" w:space="0" w:color="AAAAAA"/>
              <w:right w:val="single" w:sz="4" w:space="0" w:color="AAAAAA"/>
            </w:tcBorders>
            <w:shd w:val="clear" w:color="auto" w:fill="FFFFFF"/>
            <w:tcMar>
              <w:top w:w="60" w:type="dxa"/>
              <w:left w:w="120" w:type="dxa"/>
              <w:bottom w:w="60" w:type="dxa"/>
              <w:right w:w="120" w:type="dxa"/>
            </w:tcMar>
          </w:tcPr>
          <w:p w14:paraId="4B8623B3" w14:textId="77777777" w:rsidR="00546022" w:rsidRDefault="00024AE9">
            <w:r>
              <w:t>К-ть одиниць</w:t>
            </w:r>
          </w:p>
        </w:tc>
        <w:tc>
          <w:tcPr>
            <w:tcW w:w="216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20" w:type="dxa"/>
              <w:bottom w:w="60" w:type="dxa"/>
              <w:right w:w="120" w:type="dxa"/>
            </w:tcMar>
          </w:tcPr>
          <w:p w14:paraId="74146DD4" w14:textId="77777777" w:rsidR="00546022" w:rsidRDefault="00024AE9">
            <w:r>
              <w:t xml:space="preserve">Кількість поїздок </w:t>
            </w:r>
            <w:r>
              <w:lastRenderedPageBreak/>
              <w:t>або днів</w:t>
            </w:r>
          </w:p>
        </w:tc>
        <w:tc>
          <w:tcPr>
            <w:tcW w:w="30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20" w:type="dxa"/>
              <w:bottom w:w="60" w:type="dxa"/>
              <w:right w:w="120" w:type="dxa"/>
            </w:tcMar>
          </w:tcPr>
          <w:p w14:paraId="4EC65C1F" w14:textId="77777777" w:rsidR="00546022" w:rsidRDefault="00024AE9">
            <w:r>
              <w:lastRenderedPageBreak/>
              <w:t>4</w:t>
            </w:r>
          </w:p>
        </w:tc>
      </w:tr>
      <w:tr w:rsidR="00546022" w14:paraId="5D3F642F" w14:textId="77777777">
        <w:trPr>
          <w:trHeight w:val="300"/>
        </w:trPr>
        <w:tc>
          <w:tcPr>
            <w:tcW w:w="1800" w:type="dxa"/>
            <w:tcBorders>
              <w:top w:val="single" w:sz="4" w:space="0" w:color="AAAAAA"/>
              <w:left w:val="single" w:sz="4" w:space="0" w:color="AAAAAA"/>
              <w:bottom w:val="single" w:sz="4" w:space="0" w:color="AAAAAA"/>
              <w:right w:val="single" w:sz="4" w:space="0" w:color="AAAAAA"/>
            </w:tcBorders>
            <w:shd w:val="clear" w:color="auto" w:fill="EEF4FB"/>
            <w:tcMar>
              <w:top w:w="60" w:type="dxa"/>
              <w:left w:w="120" w:type="dxa"/>
              <w:bottom w:w="60" w:type="dxa"/>
              <w:right w:w="120" w:type="dxa"/>
            </w:tcMar>
          </w:tcPr>
          <w:p w14:paraId="773B29C6" w14:textId="77777777" w:rsidR="00546022" w:rsidRDefault="00024AE9">
            <w:r>
              <w:t>G</w:t>
            </w:r>
          </w:p>
        </w:tc>
        <w:tc>
          <w:tcPr>
            <w:tcW w:w="2385" w:type="dxa"/>
            <w:tcBorders>
              <w:top w:val="single" w:sz="4" w:space="0" w:color="AAAAAA"/>
              <w:left w:val="single" w:sz="4" w:space="0" w:color="AAAAAA"/>
              <w:bottom w:val="single" w:sz="4" w:space="0" w:color="AAAAAA"/>
              <w:right w:val="single" w:sz="4" w:space="0" w:color="AAAAAA"/>
            </w:tcBorders>
            <w:shd w:val="clear" w:color="auto" w:fill="EEF4FB"/>
            <w:tcMar>
              <w:top w:w="60" w:type="dxa"/>
              <w:left w:w="120" w:type="dxa"/>
              <w:bottom w:w="60" w:type="dxa"/>
              <w:right w:w="120" w:type="dxa"/>
            </w:tcMar>
          </w:tcPr>
          <w:p w14:paraId="33BE76E8" w14:textId="77777777" w:rsidR="00546022" w:rsidRDefault="00024AE9">
            <w:r>
              <w:t>Вартість одиниці</w:t>
            </w:r>
          </w:p>
        </w:tc>
        <w:tc>
          <w:tcPr>
            <w:tcW w:w="2160" w:type="dxa"/>
            <w:tcBorders>
              <w:top w:val="single" w:sz="4" w:space="0" w:color="AAAAAA"/>
              <w:left w:val="single" w:sz="4" w:space="0" w:color="AAAAAA"/>
              <w:bottom w:val="single" w:sz="4" w:space="0" w:color="AAAAAA"/>
              <w:right w:val="single" w:sz="4" w:space="0" w:color="AAAAAA"/>
            </w:tcBorders>
            <w:shd w:val="clear" w:color="auto" w:fill="EEF4FB"/>
            <w:tcMar>
              <w:top w:w="60" w:type="dxa"/>
              <w:left w:w="120" w:type="dxa"/>
              <w:bottom w:w="60" w:type="dxa"/>
              <w:right w:w="120" w:type="dxa"/>
            </w:tcMar>
          </w:tcPr>
          <w:p w14:paraId="2CE4845D" w14:textId="77777777" w:rsidR="00546022" w:rsidRDefault="00024AE9">
            <w:r>
              <w:t>Вартість одного квитка / ночі / доби</w:t>
            </w:r>
          </w:p>
        </w:tc>
        <w:tc>
          <w:tcPr>
            <w:tcW w:w="3000" w:type="dxa"/>
            <w:tcBorders>
              <w:top w:val="single" w:sz="4" w:space="0" w:color="AAAAAA"/>
              <w:left w:val="single" w:sz="4" w:space="0" w:color="AAAAAA"/>
              <w:bottom w:val="single" w:sz="4" w:space="0" w:color="AAAAAA"/>
              <w:right w:val="single" w:sz="4" w:space="0" w:color="AAAAAA"/>
            </w:tcBorders>
            <w:shd w:val="clear" w:color="auto" w:fill="EEF4FB"/>
            <w:tcMar>
              <w:top w:w="60" w:type="dxa"/>
              <w:left w:w="120" w:type="dxa"/>
              <w:bottom w:w="60" w:type="dxa"/>
              <w:right w:w="120" w:type="dxa"/>
            </w:tcMar>
          </w:tcPr>
          <w:p w14:paraId="55B6B4B5" w14:textId="77777777" w:rsidR="00546022" w:rsidRDefault="00024AE9">
            <w:r>
              <w:t>2500</w:t>
            </w:r>
          </w:p>
        </w:tc>
      </w:tr>
    </w:tbl>
    <w:p w14:paraId="63F35682" w14:textId="77777777" w:rsidR="00546022" w:rsidRDefault="00546022">
      <w:pPr>
        <w:spacing w:before="120"/>
        <w:rPr>
          <w:color w:val="000000"/>
        </w:rPr>
      </w:pPr>
    </w:p>
    <w:p w14:paraId="094AA799" w14:textId="77777777" w:rsidR="00546022" w:rsidRDefault="00546022">
      <w:pPr>
        <w:spacing w:before="80"/>
        <w:rPr>
          <w:color w:val="000000"/>
        </w:rPr>
      </w:pPr>
    </w:p>
    <w:p w14:paraId="100C616A" w14:textId="77777777" w:rsidR="00546022" w:rsidRDefault="00024AE9">
      <w:pPr>
        <w:spacing w:before="60" w:after="60"/>
        <w:rPr>
          <w:color w:val="000000"/>
        </w:rPr>
      </w:pPr>
      <w:r>
        <w:rPr>
          <w:color w:val="000000"/>
        </w:rPr>
        <w:t>Рядки «(додати за потреби)» в колонці D призначені для витрат, що не увійшли до стандартного переліку:</w:t>
      </w:r>
    </w:p>
    <w:p w14:paraId="4601E843" w14:textId="77777777" w:rsidR="00546022" w:rsidRDefault="00024AE9">
      <w:pPr>
        <w:numPr>
          <w:ilvl w:val="0"/>
          <w:numId w:val="7"/>
        </w:numPr>
        <w:pBdr>
          <w:top w:val="nil"/>
          <w:left w:val="nil"/>
          <w:bottom w:val="nil"/>
          <w:right w:val="nil"/>
          <w:between w:val="nil"/>
        </w:pBdr>
        <w:spacing w:before="40"/>
        <w:rPr>
          <w:color w:val="000000"/>
        </w:rPr>
      </w:pPr>
      <w:r>
        <w:rPr>
          <w:color w:val="000000"/>
        </w:rPr>
        <w:t>Замініть текст «(додати за потреби)» на конкретну назву витрати</w:t>
      </w:r>
    </w:p>
    <w:p w14:paraId="52383A7D" w14:textId="77777777" w:rsidR="00546022" w:rsidRDefault="00024AE9">
      <w:pPr>
        <w:numPr>
          <w:ilvl w:val="0"/>
          <w:numId w:val="7"/>
        </w:numPr>
        <w:pBdr>
          <w:top w:val="nil"/>
          <w:left w:val="nil"/>
          <w:bottom w:val="nil"/>
          <w:right w:val="nil"/>
          <w:between w:val="nil"/>
        </w:pBdr>
        <w:rPr>
          <w:color w:val="000000"/>
        </w:rPr>
      </w:pPr>
      <w:r>
        <w:rPr>
          <w:color w:val="000000"/>
        </w:rPr>
        <w:t>Введіть значення у колонки F та G</w:t>
      </w:r>
    </w:p>
    <w:p w14:paraId="5228B9AE" w14:textId="77777777" w:rsidR="00546022" w:rsidRDefault="00024AE9">
      <w:pPr>
        <w:numPr>
          <w:ilvl w:val="0"/>
          <w:numId w:val="7"/>
        </w:numPr>
        <w:pBdr>
          <w:top w:val="nil"/>
          <w:left w:val="nil"/>
          <w:bottom w:val="nil"/>
          <w:right w:val="nil"/>
          <w:between w:val="nil"/>
        </w:pBdr>
        <w:spacing w:after="40"/>
        <w:rPr>
          <w:color w:val="000000"/>
        </w:rPr>
      </w:pPr>
      <w:r>
        <w:rPr>
          <w:color w:val="000000"/>
        </w:rPr>
        <w:t>Якщо рядок не використовується — залиште 0 у колонках F та G (або залиште порожнім)</w:t>
      </w:r>
    </w:p>
    <w:p w14:paraId="7F68341B" w14:textId="77777777" w:rsidR="00546022" w:rsidRDefault="00546022">
      <w:pPr>
        <w:spacing w:before="200"/>
        <w:rPr>
          <w:color w:val="000000"/>
        </w:rPr>
      </w:pPr>
    </w:p>
    <w:p w14:paraId="5BA3DF3A" w14:textId="77777777" w:rsidR="00546022" w:rsidRDefault="00546022">
      <w:pPr>
        <w:spacing w:before="43"/>
        <w:rPr>
          <w:color w:val="FFFFFF"/>
        </w:rPr>
      </w:pPr>
    </w:p>
    <w:p w14:paraId="38B791CE" w14:textId="77777777" w:rsidR="00546022" w:rsidRDefault="00024AE9">
      <w:pPr>
        <w:shd w:val="clear" w:color="auto" w:fill="1A3A5C"/>
        <w:spacing w:before="320" w:after="160"/>
        <w:ind w:left="200"/>
        <w:rPr>
          <w:color w:val="FFFFFF"/>
        </w:rPr>
      </w:pPr>
      <w:r>
        <w:rPr>
          <w:b/>
          <w:bCs/>
          <w:color w:val="FFFFFF"/>
        </w:rPr>
        <w:t>5. АРКУШ «3. ОБЛАДНАННЯ»</w:t>
      </w:r>
    </w:p>
    <w:p w14:paraId="75616E97" w14:textId="77777777" w:rsidR="00546022" w:rsidRDefault="00546022">
      <w:pPr>
        <w:spacing w:before="80"/>
        <w:rPr>
          <w:color w:val="000000"/>
        </w:rPr>
      </w:pPr>
    </w:p>
    <w:p w14:paraId="35DC8021" w14:textId="77777777" w:rsidR="00546022" w:rsidRDefault="00024AE9">
      <w:pPr>
        <w:spacing w:before="60" w:after="60"/>
        <w:rPr>
          <w:color w:val="000000"/>
        </w:rPr>
      </w:pPr>
      <w:r>
        <w:rPr>
          <w:color w:val="000000"/>
        </w:rPr>
        <w:t>Аркуш містить до 20 рядків для введення обладнання, техніки та інвентарю.</w:t>
      </w:r>
    </w:p>
    <w:p w14:paraId="672C53C5" w14:textId="77777777" w:rsidR="00546022" w:rsidRDefault="00546022">
      <w:pPr>
        <w:spacing w:before="80"/>
        <w:rPr>
          <w:color w:val="000000"/>
        </w:rPr>
      </w:pPr>
    </w:p>
    <w:p w14:paraId="2A9687FB" w14:textId="77777777" w:rsidR="00546022" w:rsidRDefault="00024AE9">
      <w:pPr>
        <w:spacing w:before="60" w:after="60"/>
        <w:rPr>
          <w:color w:val="000000"/>
        </w:rPr>
      </w:pPr>
      <w:r>
        <w:rPr>
          <w:color w:val="000000"/>
        </w:rPr>
        <w:t>Для кожної позиції обладнання:</w:t>
      </w:r>
    </w:p>
    <w:p w14:paraId="6BEB72BC" w14:textId="77777777" w:rsidR="00546022" w:rsidRDefault="00024AE9">
      <w:pPr>
        <w:numPr>
          <w:ilvl w:val="0"/>
          <w:numId w:val="7"/>
        </w:numPr>
        <w:pBdr>
          <w:top w:val="nil"/>
          <w:left w:val="nil"/>
          <w:bottom w:val="nil"/>
          <w:right w:val="nil"/>
          <w:between w:val="nil"/>
        </w:pBdr>
        <w:spacing w:before="40" w:after="40"/>
        <w:rPr>
          <w:color w:val="000000"/>
        </w:rPr>
      </w:pPr>
      <w:r>
        <w:rPr>
          <w:color w:val="000000"/>
        </w:rPr>
        <w:t>Колонка D — введіть повну назву обладнання (замість тексту «(назва обладнання)»)</w:t>
      </w:r>
    </w:p>
    <w:p w14:paraId="429D8C3C" w14:textId="77777777" w:rsidR="00546022" w:rsidRDefault="00024AE9">
      <w:pPr>
        <w:spacing w:before="40" w:after="40"/>
        <w:ind w:left="400"/>
        <w:rPr>
          <w:color w:val="000000"/>
        </w:rPr>
      </w:pPr>
      <w:r>
        <w:rPr>
          <w:color w:val="000000"/>
        </w:rPr>
        <w:t>Приклад: «Ноутбук Dell Inspiron 15 (Core i5, 16 ГБ RAM, 512 ГБ SSD)»</w:t>
      </w:r>
    </w:p>
    <w:p w14:paraId="3119B00A" w14:textId="77777777" w:rsidR="00546022" w:rsidRDefault="00024AE9">
      <w:pPr>
        <w:numPr>
          <w:ilvl w:val="0"/>
          <w:numId w:val="7"/>
        </w:numPr>
        <w:pBdr>
          <w:top w:val="nil"/>
          <w:left w:val="nil"/>
          <w:bottom w:val="nil"/>
          <w:right w:val="nil"/>
          <w:between w:val="nil"/>
        </w:pBdr>
        <w:spacing w:before="40"/>
        <w:rPr>
          <w:color w:val="000000"/>
        </w:rPr>
      </w:pPr>
      <w:r>
        <w:rPr>
          <w:color w:val="000000"/>
        </w:rPr>
        <w:t>Колонка E — одиниця «шт» (вже задана, зазвичай не змінюється)</w:t>
      </w:r>
    </w:p>
    <w:p w14:paraId="41834C18" w14:textId="77777777" w:rsidR="00546022" w:rsidRDefault="00024AE9">
      <w:pPr>
        <w:numPr>
          <w:ilvl w:val="0"/>
          <w:numId w:val="7"/>
        </w:numPr>
        <w:pBdr>
          <w:top w:val="nil"/>
          <w:left w:val="nil"/>
          <w:bottom w:val="nil"/>
          <w:right w:val="nil"/>
          <w:between w:val="nil"/>
        </w:pBdr>
        <w:rPr>
          <w:color w:val="000000"/>
        </w:rPr>
      </w:pPr>
      <w:r>
        <w:rPr>
          <w:color w:val="000000"/>
        </w:rPr>
        <w:t>Колонка F — кількість одиниць</w:t>
      </w:r>
    </w:p>
    <w:p w14:paraId="650B141A" w14:textId="77777777" w:rsidR="00546022" w:rsidRDefault="00024AE9">
      <w:pPr>
        <w:numPr>
          <w:ilvl w:val="0"/>
          <w:numId w:val="7"/>
        </w:numPr>
        <w:pBdr>
          <w:top w:val="nil"/>
          <w:left w:val="nil"/>
          <w:bottom w:val="nil"/>
          <w:right w:val="nil"/>
          <w:between w:val="nil"/>
        </w:pBdr>
        <w:spacing w:after="40"/>
        <w:rPr>
          <w:color w:val="000000"/>
        </w:rPr>
      </w:pPr>
      <w:r>
        <w:rPr>
          <w:color w:val="000000"/>
        </w:rPr>
        <w:t>Колонка G — ціна за одну одиницю у грн</w:t>
      </w:r>
    </w:p>
    <w:p w14:paraId="750F0C0C" w14:textId="77777777" w:rsidR="00546022" w:rsidRDefault="00546022">
      <w:pPr>
        <w:spacing w:before="80"/>
        <w:rPr>
          <w:color w:val="000000"/>
        </w:rPr>
      </w:pPr>
    </w:p>
    <w:tbl>
      <w:tblPr>
        <w:tblStyle w:val="af1"/>
        <w:tblW w:w="9345" w:type="dxa"/>
        <w:tblInd w:w="-3"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480"/>
        <w:gridCol w:w="8865"/>
      </w:tblGrid>
      <w:tr w:rsidR="00546022" w14:paraId="7D17DB9E" w14:textId="77777777">
        <w:trPr>
          <w:trHeight w:val="300"/>
        </w:trPr>
        <w:tc>
          <w:tcPr>
            <w:tcW w:w="480" w:type="dxa"/>
            <w:tcBorders>
              <w:top w:val="single" w:sz="4" w:space="0" w:color="E65100"/>
              <w:left w:val="single" w:sz="4" w:space="0" w:color="E65100"/>
              <w:bottom w:val="single" w:sz="4" w:space="0" w:color="E65100"/>
              <w:right w:val="single" w:sz="4" w:space="0" w:color="000000"/>
            </w:tcBorders>
            <w:shd w:val="clear" w:color="auto" w:fill="E65100"/>
            <w:tcMar>
              <w:top w:w="75" w:type="dxa"/>
              <w:left w:w="120" w:type="dxa"/>
              <w:bottom w:w="75" w:type="dxa"/>
              <w:right w:w="120" w:type="dxa"/>
            </w:tcMar>
            <w:vAlign w:val="center"/>
          </w:tcPr>
          <w:p w14:paraId="5D4E2A0F" w14:textId="77777777" w:rsidR="00546022" w:rsidRDefault="00024AE9">
            <w:pPr>
              <w:jc w:val="center"/>
              <w:rPr>
                <w:color w:val="FFFFFF"/>
              </w:rPr>
            </w:pPr>
            <w:r>
              <w:rPr>
                <w:b/>
                <w:bCs/>
                <w:color w:val="FFFFFF"/>
              </w:rPr>
              <w:t>⚠</w:t>
            </w:r>
          </w:p>
        </w:tc>
        <w:tc>
          <w:tcPr>
            <w:tcW w:w="8865" w:type="dxa"/>
            <w:tcBorders>
              <w:top w:val="single" w:sz="4" w:space="0" w:color="E65100"/>
              <w:left w:val="single" w:sz="4" w:space="0" w:color="000000"/>
              <w:bottom w:val="single" w:sz="4" w:space="0" w:color="E65100"/>
              <w:right w:val="single" w:sz="4" w:space="0" w:color="E65100"/>
            </w:tcBorders>
            <w:shd w:val="clear" w:color="auto" w:fill="FFF3E0"/>
            <w:tcMar>
              <w:top w:w="75" w:type="dxa"/>
              <w:left w:w="150" w:type="dxa"/>
              <w:bottom w:w="75" w:type="dxa"/>
              <w:right w:w="120" w:type="dxa"/>
            </w:tcMar>
          </w:tcPr>
          <w:p w14:paraId="1AB06B7A" w14:textId="77777777" w:rsidR="00546022" w:rsidRDefault="00024AE9">
            <w:r>
              <w:t>Закупівля техніки може бути схвалена лише в обсязі, що не перевищує 10% від загальної суми гранту. Якщо цей ліміт перевищено — зверніться до грантодавця для узгодження.</w:t>
            </w:r>
          </w:p>
        </w:tc>
      </w:tr>
    </w:tbl>
    <w:p w14:paraId="1751345D" w14:textId="77777777" w:rsidR="00546022" w:rsidRDefault="00546022">
      <w:pPr>
        <w:spacing w:before="80"/>
        <w:rPr>
          <w:color w:val="000000"/>
        </w:rPr>
      </w:pPr>
    </w:p>
    <w:tbl>
      <w:tblPr>
        <w:tblStyle w:val="af2"/>
        <w:tblW w:w="9345" w:type="dxa"/>
        <w:tblInd w:w="-3"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480"/>
        <w:gridCol w:w="8865"/>
      </w:tblGrid>
      <w:tr w:rsidR="00546022" w14:paraId="7085AE31" w14:textId="77777777">
        <w:trPr>
          <w:trHeight w:val="300"/>
        </w:trPr>
        <w:tc>
          <w:tcPr>
            <w:tcW w:w="480" w:type="dxa"/>
            <w:tcBorders>
              <w:top w:val="single" w:sz="4" w:space="0" w:color="AAAAAA"/>
              <w:left w:val="single" w:sz="4" w:space="0" w:color="AAAAAA"/>
              <w:bottom w:val="single" w:sz="4" w:space="0" w:color="AAAAAA"/>
              <w:right w:val="single" w:sz="4" w:space="0" w:color="000000"/>
            </w:tcBorders>
            <w:shd w:val="clear" w:color="auto" w:fill="2E5E8A"/>
            <w:tcMar>
              <w:top w:w="75" w:type="dxa"/>
              <w:left w:w="120" w:type="dxa"/>
              <w:bottom w:w="75" w:type="dxa"/>
              <w:right w:w="120" w:type="dxa"/>
            </w:tcMar>
            <w:vAlign w:val="center"/>
          </w:tcPr>
          <w:p w14:paraId="21527FEC" w14:textId="77777777" w:rsidR="00546022" w:rsidRDefault="00024AE9">
            <w:pPr>
              <w:jc w:val="center"/>
              <w:rPr>
                <w:color w:val="FFFFFF"/>
              </w:rPr>
            </w:pPr>
            <w:r>
              <w:rPr>
                <w:b/>
                <w:bCs/>
                <w:color w:val="FFFFFF"/>
              </w:rPr>
              <w:t>ℹ</w:t>
            </w:r>
          </w:p>
        </w:tc>
        <w:tc>
          <w:tcPr>
            <w:tcW w:w="8865" w:type="dxa"/>
            <w:tcBorders>
              <w:top w:val="single" w:sz="4" w:space="0" w:color="AAAAAA"/>
              <w:left w:val="single" w:sz="4" w:space="0" w:color="000000"/>
              <w:bottom w:val="single" w:sz="4" w:space="0" w:color="AAAAAA"/>
              <w:right w:val="single" w:sz="4" w:space="0" w:color="AAAAAA"/>
            </w:tcBorders>
            <w:shd w:val="clear" w:color="auto" w:fill="EEF4FB"/>
            <w:tcMar>
              <w:top w:w="75" w:type="dxa"/>
              <w:left w:w="150" w:type="dxa"/>
              <w:bottom w:w="75" w:type="dxa"/>
              <w:right w:w="120" w:type="dxa"/>
            </w:tcMar>
          </w:tcPr>
          <w:p w14:paraId="750233AF" w14:textId="77777777" w:rsidR="00546022" w:rsidRDefault="00024AE9">
            <w:r>
              <w:t>Вкажіть технічні характеристики у назві (розмір, модель, конфігурацію) — це допоможе грантодавцю оцінити обґрунтованість витрат і прискорить погодження.</w:t>
            </w:r>
          </w:p>
        </w:tc>
      </w:tr>
    </w:tbl>
    <w:p w14:paraId="5378841D" w14:textId="77777777" w:rsidR="00546022" w:rsidRDefault="00024AE9">
      <w:pPr>
        <w:shd w:val="clear" w:color="auto" w:fill="1A3A5C"/>
        <w:spacing w:before="320" w:after="160"/>
        <w:ind w:left="200"/>
        <w:rPr>
          <w:color w:val="FFFFFF"/>
        </w:rPr>
      </w:pPr>
      <w:r>
        <w:rPr>
          <w:b/>
          <w:bCs/>
          <w:color w:val="FFFFFF"/>
        </w:rPr>
        <w:t>6. АРКУШ «4. ОФІСНІ ВИТРАТИ»</w:t>
      </w:r>
    </w:p>
    <w:p w14:paraId="51711F2E" w14:textId="77777777" w:rsidR="00546022" w:rsidRDefault="00546022">
      <w:pPr>
        <w:spacing w:before="80"/>
        <w:rPr>
          <w:color w:val="000000"/>
        </w:rPr>
      </w:pPr>
    </w:p>
    <w:p w14:paraId="7BC60EF5" w14:textId="77777777" w:rsidR="00546022" w:rsidRDefault="00024AE9">
      <w:pPr>
        <w:spacing w:before="60" w:after="60"/>
        <w:rPr>
          <w:color w:val="000000"/>
        </w:rPr>
      </w:pPr>
      <w:r>
        <w:rPr>
          <w:color w:val="000000"/>
        </w:rPr>
        <w:t>Аркуш містить витрати на утримання офісу протягом реалізації проєкту.</w:t>
      </w:r>
    </w:p>
    <w:p w14:paraId="7838D8BE" w14:textId="77777777" w:rsidR="00546022" w:rsidRDefault="00546022">
      <w:pPr>
        <w:spacing w:before="80"/>
        <w:rPr>
          <w:color w:val="000000"/>
        </w:rPr>
      </w:pPr>
    </w:p>
    <w:tbl>
      <w:tblPr>
        <w:tblStyle w:val="af3"/>
        <w:tblW w:w="9345" w:type="dxa"/>
        <w:tblInd w:w="-3"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800"/>
        <w:gridCol w:w="2385"/>
        <w:gridCol w:w="2160"/>
        <w:gridCol w:w="3000"/>
      </w:tblGrid>
      <w:tr w:rsidR="00546022" w14:paraId="671C423C" w14:textId="77777777">
        <w:trPr>
          <w:trHeight w:val="300"/>
        </w:trPr>
        <w:tc>
          <w:tcPr>
            <w:tcW w:w="1800" w:type="dxa"/>
            <w:tcBorders>
              <w:top w:val="single" w:sz="4" w:space="0" w:color="AAAAAA"/>
              <w:left w:val="single" w:sz="4" w:space="0" w:color="AAAAAA"/>
              <w:bottom w:val="single" w:sz="4" w:space="0" w:color="AAAAAA"/>
              <w:right w:val="single" w:sz="4" w:space="0" w:color="AAAAAA"/>
            </w:tcBorders>
            <w:shd w:val="clear" w:color="auto" w:fill="2E5E8A"/>
            <w:tcMar>
              <w:top w:w="75" w:type="dxa"/>
              <w:left w:w="120" w:type="dxa"/>
              <w:bottom w:w="75" w:type="dxa"/>
              <w:right w:w="120" w:type="dxa"/>
            </w:tcMar>
          </w:tcPr>
          <w:p w14:paraId="37DFE816" w14:textId="77777777" w:rsidR="00546022" w:rsidRDefault="00024AE9">
            <w:pPr>
              <w:jc w:val="center"/>
              <w:rPr>
                <w:color w:val="FFFFFF"/>
              </w:rPr>
            </w:pPr>
            <w:r>
              <w:rPr>
                <w:b/>
                <w:bCs/>
                <w:color w:val="FFFFFF"/>
              </w:rPr>
              <w:t>Колонка</w:t>
            </w:r>
          </w:p>
        </w:tc>
        <w:tc>
          <w:tcPr>
            <w:tcW w:w="2385" w:type="dxa"/>
            <w:tcBorders>
              <w:top w:val="single" w:sz="4" w:space="0" w:color="AAAAAA"/>
              <w:left w:val="single" w:sz="4" w:space="0" w:color="AAAAAA"/>
              <w:bottom w:val="single" w:sz="4" w:space="0" w:color="AAAAAA"/>
              <w:right w:val="single" w:sz="4" w:space="0" w:color="AAAAAA"/>
            </w:tcBorders>
            <w:shd w:val="clear" w:color="auto" w:fill="2E5E8A"/>
            <w:tcMar>
              <w:top w:w="75" w:type="dxa"/>
              <w:left w:w="120" w:type="dxa"/>
              <w:bottom w:w="75" w:type="dxa"/>
              <w:right w:w="120" w:type="dxa"/>
            </w:tcMar>
          </w:tcPr>
          <w:p w14:paraId="23D75F99" w14:textId="77777777" w:rsidR="00546022" w:rsidRDefault="00024AE9">
            <w:pPr>
              <w:jc w:val="center"/>
              <w:rPr>
                <w:color w:val="FFFFFF"/>
              </w:rPr>
            </w:pPr>
            <w:r>
              <w:rPr>
                <w:b/>
                <w:bCs/>
                <w:color w:val="FFFFFF"/>
              </w:rPr>
              <w:t>Назва</w:t>
            </w:r>
          </w:p>
        </w:tc>
        <w:tc>
          <w:tcPr>
            <w:tcW w:w="2160" w:type="dxa"/>
            <w:tcBorders>
              <w:top w:val="single" w:sz="4" w:space="0" w:color="AAAAAA"/>
              <w:left w:val="single" w:sz="4" w:space="0" w:color="AAAAAA"/>
              <w:bottom w:val="single" w:sz="4" w:space="0" w:color="AAAAAA"/>
              <w:right w:val="single" w:sz="4" w:space="0" w:color="AAAAAA"/>
            </w:tcBorders>
            <w:shd w:val="clear" w:color="auto" w:fill="2E5E8A"/>
            <w:tcMar>
              <w:top w:w="75" w:type="dxa"/>
              <w:left w:w="120" w:type="dxa"/>
              <w:bottom w:w="75" w:type="dxa"/>
              <w:right w:w="120" w:type="dxa"/>
            </w:tcMar>
          </w:tcPr>
          <w:p w14:paraId="187B2EA0" w14:textId="77777777" w:rsidR="00546022" w:rsidRDefault="00024AE9">
            <w:pPr>
              <w:jc w:val="center"/>
              <w:rPr>
                <w:color w:val="FFFFFF"/>
              </w:rPr>
            </w:pPr>
            <w:r>
              <w:rPr>
                <w:b/>
                <w:bCs/>
                <w:color w:val="FFFFFF"/>
              </w:rPr>
              <w:t>Що вводити</w:t>
            </w:r>
          </w:p>
        </w:tc>
        <w:tc>
          <w:tcPr>
            <w:tcW w:w="3000" w:type="dxa"/>
            <w:tcBorders>
              <w:top w:val="single" w:sz="4" w:space="0" w:color="AAAAAA"/>
              <w:left w:val="single" w:sz="4" w:space="0" w:color="AAAAAA"/>
              <w:bottom w:val="single" w:sz="4" w:space="0" w:color="AAAAAA"/>
              <w:right w:val="single" w:sz="4" w:space="0" w:color="AAAAAA"/>
            </w:tcBorders>
            <w:shd w:val="clear" w:color="auto" w:fill="2E5E8A"/>
            <w:tcMar>
              <w:top w:w="75" w:type="dxa"/>
              <w:left w:w="120" w:type="dxa"/>
              <w:bottom w:w="75" w:type="dxa"/>
              <w:right w:w="120" w:type="dxa"/>
            </w:tcMar>
          </w:tcPr>
          <w:p w14:paraId="48B872E3" w14:textId="77777777" w:rsidR="00546022" w:rsidRDefault="00024AE9">
            <w:pPr>
              <w:jc w:val="center"/>
              <w:rPr>
                <w:color w:val="FFFFFF"/>
              </w:rPr>
            </w:pPr>
            <w:r>
              <w:rPr>
                <w:b/>
                <w:bCs/>
                <w:color w:val="FFFFFF"/>
              </w:rPr>
              <w:t>Приклад</w:t>
            </w:r>
          </w:p>
        </w:tc>
      </w:tr>
      <w:tr w:rsidR="00546022" w14:paraId="224D01CC" w14:textId="77777777">
        <w:trPr>
          <w:trHeight w:val="300"/>
        </w:trPr>
        <w:tc>
          <w:tcPr>
            <w:tcW w:w="1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20" w:type="dxa"/>
              <w:bottom w:w="60" w:type="dxa"/>
              <w:right w:w="120" w:type="dxa"/>
            </w:tcMar>
          </w:tcPr>
          <w:p w14:paraId="4225D47C" w14:textId="77777777" w:rsidR="00546022" w:rsidRDefault="00024AE9">
            <w:r>
              <w:t>D4</w:t>
            </w:r>
          </w:p>
        </w:tc>
        <w:tc>
          <w:tcPr>
            <w:tcW w:w="2385" w:type="dxa"/>
            <w:tcBorders>
              <w:top w:val="single" w:sz="4" w:space="0" w:color="AAAAAA"/>
              <w:left w:val="single" w:sz="4" w:space="0" w:color="AAAAAA"/>
              <w:bottom w:val="single" w:sz="4" w:space="0" w:color="AAAAAA"/>
              <w:right w:val="single" w:sz="4" w:space="0" w:color="AAAAAA"/>
            </w:tcBorders>
            <w:shd w:val="clear" w:color="auto" w:fill="FFFFFF"/>
            <w:tcMar>
              <w:top w:w="60" w:type="dxa"/>
              <w:left w:w="120" w:type="dxa"/>
              <w:bottom w:w="60" w:type="dxa"/>
              <w:right w:w="120" w:type="dxa"/>
            </w:tcMar>
          </w:tcPr>
          <w:p w14:paraId="405566F9" w14:textId="77777777" w:rsidR="00546022" w:rsidRDefault="00024AE9">
            <w:r>
              <w:t>Оренда офісу</w:t>
            </w:r>
          </w:p>
        </w:tc>
        <w:tc>
          <w:tcPr>
            <w:tcW w:w="216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20" w:type="dxa"/>
              <w:bottom w:w="60" w:type="dxa"/>
              <w:right w:w="120" w:type="dxa"/>
            </w:tcMar>
          </w:tcPr>
          <w:p w14:paraId="275C34B4" w14:textId="77777777" w:rsidR="00546022" w:rsidRDefault="00024AE9">
            <w:r>
              <w:t>Назва + % вартості, що відноситься на грант</w:t>
            </w:r>
          </w:p>
        </w:tc>
        <w:tc>
          <w:tcPr>
            <w:tcW w:w="30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20" w:type="dxa"/>
              <w:bottom w:w="60" w:type="dxa"/>
              <w:right w:w="120" w:type="dxa"/>
            </w:tcMar>
          </w:tcPr>
          <w:p w14:paraId="175E937E" w14:textId="77777777" w:rsidR="00546022" w:rsidRDefault="00024AE9">
            <w:r>
              <w:t>«Оренда офісу, 30% від загальної вартості»</w:t>
            </w:r>
          </w:p>
        </w:tc>
      </w:tr>
      <w:tr w:rsidR="00546022" w14:paraId="37391D18" w14:textId="77777777">
        <w:trPr>
          <w:trHeight w:val="300"/>
        </w:trPr>
        <w:tc>
          <w:tcPr>
            <w:tcW w:w="1800" w:type="dxa"/>
            <w:tcBorders>
              <w:top w:val="single" w:sz="4" w:space="0" w:color="AAAAAA"/>
              <w:left w:val="single" w:sz="4" w:space="0" w:color="AAAAAA"/>
              <w:bottom w:val="single" w:sz="4" w:space="0" w:color="AAAAAA"/>
              <w:right w:val="single" w:sz="4" w:space="0" w:color="AAAAAA"/>
            </w:tcBorders>
            <w:shd w:val="clear" w:color="auto" w:fill="EEF4FB"/>
            <w:tcMar>
              <w:top w:w="60" w:type="dxa"/>
              <w:left w:w="120" w:type="dxa"/>
              <w:bottom w:w="60" w:type="dxa"/>
              <w:right w:w="120" w:type="dxa"/>
            </w:tcMar>
          </w:tcPr>
          <w:p w14:paraId="7F4AAB59" w14:textId="77777777" w:rsidR="00546022" w:rsidRDefault="00024AE9">
            <w:r>
              <w:t>D5</w:t>
            </w:r>
          </w:p>
        </w:tc>
        <w:tc>
          <w:tcPr>
            <w:tcW w:w="2385" w:type="dxa"/>
            <w:tcBorders>
              <w:top w:val="single" w:sz="4" w:space="0" w:color="AAAAAA"/>
              <w:left w:val="single" w:sz="4" w:space="0" w:color="AAAAAA"/>
              <w:bottom w:val="single" w:sz="4" w:space="0" w:color="AAAAAA"/>
              <w:right w:val="single" w:sz="4" w:space="0" w:color="AAAAAA"/>
            </w:tcBorders>
            <w:shd w:val="clear" w:color="auto" w:fill="EEF4FB"/>
            <w:tcMar>
              <w:top w:w="60" w:type="dxa"/>
              <w:left w:w="120" w:type="dxa"/>
              <w:bottom w:w="60" w:type="dxa"/>
              <w:right w:w="120" w:type="dxa"/>
            </w:tcMar>
          </w:tcPr>
          <w:p w14:paraId="6E9C7708" w14:textId="77777777" w:rsidR="00546022" w:rsidRDefault="00024AE9">
            <w:r>
              <w:t>Комунальні послуги</w:t>
            </w:r>
          </w:p>
        </w:tc>
        <w:tc>
          <w:tcPr>
            <w:tcW w:w="2160" w:type="dxa"/>
            <w:tcBorders>
              <w:top w:val="single" w:sz="4" w:space="0" w:color="AAAAAA"/>
              <w:left w:val="single" w:sz="4" w:space="0" w:color="AAAAAA"/>
              <w:bottom w:val="single" w:sz="4" w:space="0" w:color="AAAAAA"/>
              <w:right w:val="single" w:sz="4" w:space="0" w:color="AAAAAA"/>
            </w:tcBorders>
            <w:shd w:val="clear" w:color="auto" w:fill="EEF4FB"/>
            <w:tcMar>
              <w:top w:w="60" w:type="dxa"/>
              <w:left w:w="120" w:type="dxa"/>
              <w:bottom w:w="60" w:type="dxa"/>
              <w:right w:w="120" w:type="dxa"/>
            </w:tcMar>
          </w:tcPr>
          <w:p w14:paraId="038F57EF" w14:textId="77777777" w:rsidR="00546022" w:rsidRDefault="00024AE9">
            <w:r>
              <w:t>Назва + % від загальних витрат на комуналку</w:t>
            </w:r>
          </w:p>
        </w:tc>
        <w:tc>
          <w:tcPr>
            <w:tcW w:w="3000" w:type="dxa"/>
            <w:tcBorders>
              <w:top w:val="single" w:sz="4" w:space="0" w:color="AAAAAA"/>
              <w:left w:val="single" w:sz="4" w:space="0" w:color="AAAAAA"/>
              <w:bottom w:val="single" w:sz="4" w:space="0" w:color="AAAAAA"/>
              <w:right w:val="single" w:sz="4" w:space="0" w:color="AAAAAA"/>
            </w:tcBorders>
            <w:shd w:val="clear" w:color="auto" w:fill="EEF4FB"/>
            <w:tcMar>
              <w:top w:w="60" w:type="dxa"/>
              <w:left w:w="120" w:type="dxa"/>
              <w:bottom w:w="60" w:type="dxa"/>
              <w:right w:w="120" w:type="dxa"/>
            </w:tcMar>
          </w:tcPr>
          <w:p w14:paraId="2D2D2033" w14:textId="77777777" w:rsidR="00546022" w:rsidRDefault="00024AE9">
            <w:r>
              <w:t>«Електроенергія та опалення, 25%»</w:t>
            </w:r>
          </w:p>
        </w:tc>
      </w:tr>
      <w:tr w:rsidR="00546022" w14:paraId="22A3A89F" w14:textId="77777777">
        <w:trPr>
          <w:trHeight w:val="300"/>
        </w:trPr>
        <w:tc>
          <w:tcPr>
            <w:tcW w:w="1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20" w:type="dxa"/>
              <w:bottom w:w="60" w:type="dxa"/>
              <w:right w:w="120" w:type="dxa"/>
            </w:tcMar>
          </w:tcPr>
          <w:p w14:paraId="251DF005" w14:textId="77777777" w:rsidR="00546022" w:rsidRDefault="00024AE9">
            <w:r>
              <w:lastRenderedPageBreak/>
              <w:t>D6</w:t>
            </w:r>
          </w:p>
        </w:tc>
        <w:tc>
          <w:tcPr>
            <w:tcW w:w="2385" w:type="dxa"/>
            <w:tcBorders>
              <w:top w:val="single" w:sz="4" w:space="0" w:color="AAAAAA"/>
              <w:left w:val="single" w:sz="4" w:space="0" w:color="AAAAAA"/>
              <w:bottom w:val="single" w:sz="4" w:space="0" w:color="AAAAAA"/>
              <w:right w:val="single" w:sz="4" w:space="0" w:color="AAAAAA"/>
            </w:tcBorders>
            <w:shd w:val="clear" w:color="auto" w:fill="FFFFFF"/>
            <w:tcMar>
              <w:top w:w="60" w:type="dxa"/>
              <w:left w:w="120" w:type="dxa"/>
              <w:bottom w:w="60" w:type="dxa"/>
              <w:right w:w="120" w:type="dxa"/>
            </w:tcMar>
          </w:tcPr>
          <w:p w14:paraId="088DC28A" w14:textId="77777777" w:rsidR="00546022" w:rsidRDefault="00024AE9">
            <w:r>
              <w:t>Канцтовари</w:t>
            </w:r>
          </w:p>
        </w:tc>
        <w:tc>
          <w:tcPr>
            <w:tcW w:w="216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20" w:type="dxa"/>
              <w:bottom w:w="60" w:type="dxa"/>
              <w:right w:w="120" w:type="dxa"/>
            </w:tcMar>
          </w:tcPr>
          <w:p w14:paraId="416CEFFD" w14:textId="77777777" w:rsidR="00546022" w:rsidRDefault="00024AE9">
            <w:r>
              <w:t>Назва витрати або перелік матеріалів</w:t>
            </w:r>
          </w:p>
        </w:tc>
        <w:tc>
          <w:tcPr>
            <w:tcW w:w="30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20" w:type="dxa"/>
              <w:bottom w:w="60" w:type="dxa"/>
              <w:right w:w="120" w:type="dxa"/>
            </w:tcMar>
          </w:tcPr>
          <w:p w14:paraId="0B3F9E2C" w14:textId="77777777" w:rsidR="00546022" w:rsidRDefault="00024AE9">
            <w:r>
              <w:t>«Канцтовари для офісу»</w:t>
            </w:r>
          </w:p>
        </w:tc>
      </w:tr>
      <w:tr w:rsidR="00546022" w14:paraId="48917A2D" w14:textId="77777777">
        <w:trPr>
          <w:trHeight w:val="300"/>
        </w:trPr>
        <w:tc>
          <w:tcPr>
            <w:tcW w:w="1800" w:type="dxa"/>
            <w:tcBorders>
              <w:top w:val="single" w:sz="4" w:space="0" w:color="AAAAAA"/>
              <w:left w:val="single" w:sz="4" w:space="0" w:color="AAAAAA"/>
              <w:bottom w:val="single" w:sz="4" w:space="0" w:color="AAAAAA"/>
              <w:right w:val="single" w:sz="4" w:space="0" w:color="AAAAAA"/>
            </w:tcBorders>
            <w:shd w:val="clear" w:color="auto" w:fill="EEF4FB"/>
            <w:tcMar>
              <w:top w:w="60" w:type="dxa"/>
              <w:left w:w="120" w:type="dxa"/>
              <w:bottom w:w="60" w:type="dxa"/>
              <w:right w:w="120" w:type="dxa"/>
            </w:tcMar>
          </w:tcPr>
          <w:p w14:paraId="7B889CCC" w14:textId="77777777" w:rsidR="00546022" w:rsidRDefault="00024AE9">
            <w:r>
              <w:t>D7</w:t>
            </w:r>
          </w:p>
        </w:tc>
        <w:tc>
          <w:tcPr>
            <w:tcW w:w="2385" w:type="dxa"/>
            <w:tcBorders>
              <w:top w:val="single" w:sz="4" w:space="0" w:color="AAAAAA"/>
              <w:left w:val="single" w:sz="4" w:space="0" w:color="AAAAAA"/>
              <w:bottom w:val="single" w:sz="4" w:space="0" w:color="AAAAAA"/>
              <w:right w:val="single" w:sz="4" w:space="0" w:color="AAAAAA"/>
            </w:tcBorders>
            <w:shd w:val="clear" w:color="auto" w:fill="EEF4FB"/>
            <w:tcMar>
              <w:top w:w="60" w:type="dxa"/>
              <w:left w:w="120" w:type="dxa"/>
              <w:bottom w:w="60" w:type="dxa"/>
              <w:right w:w="120" w:type="dxa"/>
            </w:tcMar>
          </w:tcPr>
          <w:p w14:paraId="42F4316D" w14:textId="77777777" w:rsidR="00546022" w:rsidRDefault="00024AE9">
            <w:r>
              <w:t>Зв'язок (телефон)</w:t>
            </w:r>
          </w:p>
        </w:tc>
        <w:tc>
          <w:tcPr>
            <w:tcW w:w="2160" w:type="dxa"/>
            <w:tcBorders>
              <w:top w:val="single" w:sz="4" w:space="0" w:color="AAAAAA"/>
              <w:left w:val="single" w:sz="4" w:space="0" w:color="AAAAAA"/>
              <w:bottom w:val="single" w:sz="4" w:space="0" w:color="AAAAAA"/>
              <w:right w:val="single" w:sz="4" w:space="0" w:color="AAAAAA"/>
            </w:tcBorders>
            <w:shd w:val="clear" w:color="auto" w:fill="EEF4FB"/>
            <w:tcMar>
              <w:top w:w="60" w:type="dxa"/>
              <w:left w:w="120" w:type="dxa"/>
              <w:bottom w:w="60" w:type="dxa"/>
              <w:right w:w="120" w:type="dxa"/>
            </w:tcMar>
          </w:tcPr>
          <w:p w14:paraId="2D18EB0E" w14:textId="77777777" w:rsidR="00546022" w:rsidRDefault="00024AE9">
            <w:r>
              <w:t>Тип послуги та договір</w:t>
            </w:r>
          </w:p>
        </w:tc>
        <w:tc>
          <w:tcPr>
            <w:tcW w:w="3000" w:type="dxa"/>
            <w:tcBorders>
              <w:top w:val="single" w:sz="4" w:space="0" w:color="AAAAAA"/>
              <w:left w:val="single" w:sz="4" w:space="0" w:color="AAAAAA"/>
              <w:bottom w:val="single" w:sz="4" w:space="0" w:color="AAAAAA"/>
              <w:right w:val="single" w:sz="4" w:space="0" w:color="AAAAAA"/>
            </w:tcBorders>
            <w:shd w:val="clear" w:color="auto" w:fill="EEF4FB"/>
            <w:tcMar>
              <w:top w:w="60" w:type="dxa"/>
              <w:left w:w="120" w:type="dxa"/>
              <w:bottom w:w="60" w:type="dxa"/>
              <w:right w:w="120" w:type="dxa"/>
            </w:tcMar>
          </w:tcPr>
          <w:p w14:paraId="2FFE445D" w14:textId="77777777" w:rsidR="00546022" w:rsidRDefault="00024AE9">
            <w:r>
              <w:t>«Корпоративний мобільний зв'язок за договором»</w:t>
            </w:r>
          </w:p>
        </w:tc>
      </w:tr>
      <w:tr w:rsidR="00546022" w14:paraId="64AEBC6E" w14:textId="77777777">
        <w:trPr>
          <w:trHeight w:val="300"/>
        </w:trPr>
        <w:tc>
          <w:tcPr>
            <w:tcW w:w="1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20" w:type="dxa"/>
              <w:bottom w:w="60" w:type="dxa"/>
              <w:right w:w="120" w:type="dxa"/>
            </w:tcMar>
          </w:tcPr>
          <w:p w14:paraId="1008FAC0" w14:textId="77777777" w:rsidR="00546022" w:rsidRDefault="00024AE9">
            <w:r>
              <w:t>D8</w:t>
            </w:r>
          </w:p>
        </w:tc>
        <w:tc>
          <w:tcPr>
            <w:tcW w:w="2385" w:type="dxa"/>
            <w:tcBorders>
              <w:top w:val="single" w:sz="4" w:space="0" w:color="AAAAAA"/>
              <w:left w:val="single" w:sz="4" w:space="0" w:color="AAAAAA"/>
              <w:bottom w:val="single" w:sz="4" w:space="0" w:color="AAAAAA"/>
              <w:right w:val="single" w:sz="4" w:space="0" w:color="AAAAAA"/>
            </w:tcBorders>
            <w:shd w:val="clear" w:color="auto" w:fill="FFFFFF"/>
            <w:tcMar>
              <w:top w:w="60" w:type="dxa"/>
              <w:left w:w="120" w:type="dxa"/>
              <w:bottom w:w="60" w:type="dxa"/>
              <w:right w:w="120" w:type="dxa"/>
            </w:tcMar>
          </w:tcPr>
          <w:p w14:paraId="43884887" w14:textId="77777777" w:rsidR="00546022" w:rsidRDefault="00024AE9">
            <w:r>
              <w:t>Інтернет</w:t>
            </w:r>
          </w:p>
        </w:tc>
        <w:tc>
          <w:tcPr>
            <w:tcW w:w="216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20" w:type="dxa"/>
              <w:bottom w:w="60" w:type="dxa"/>
              <w:right w:w="120" w:type="dxa"/>
            </w:tcMar>
          </w:tcPr>
          <w:p w14:paraId="5E534665" w14:textId="77777777" w:rsidR="00546022" w:rsidRDefault="00024AE9">
            <w:r>
              <w:t>Тип підключення та провайдер</w:t>
            </w:r>
          </w:p>
        </w:tc>
        <w:tc>
          <w:tcPr>
            <w:tcW w:w="30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20" w:type="dxa"/>
              <w:bottom w:w="60" w:type="dxa"/>
              <w:right w:w="120" w:type="dxa"/>
            </w:tcMar>
          </w:tcPr>
          <w:p w14:paraId="3BC08B59" w14:textId="77777777" w:rsidR="00546022" w:rsidRDefault="00024AE9">
            <w:r>
              <w:t>«Інтернет-підключення, ТОВ «Київстар»</w:t>
            </w:r>
          </w:p>
        </w:tc>
      </w:tr>
    </w:tbl>
    <w:p w14:paraId="1E7FC5C5" w14:textId="77777777" w:rsidR="00546022" w:rsidRDefault="00546022">
      <w:pPr>
        <w:spacing w:before="80"/>
        <w:rPr>
          <w:color w:val="000000"/>
        </w:rPr>
      </w:pPr>
    </w:p>
    <w:p w14:paraId="26D2C912" w14:textId="77777777" w:rsidR="00546022" w:rsidRDefault="00024AE9">
      <w:pPr>
        <w:spacing w:before="60" w:after="60"/>
        <w:rPr>
          <w:color w:val="000000"/>
        </w:rPr>
      </w:pPr>
      <w:r>
        <w:rPr>
          <w:color w:val="000000"/>
        </w:rPr>
        <w:t>Стандартні поля (F та G) для кожної позиції:</w:t>
      </w:r>
    </w:p>
    <w:p w14:paraId="7F787B58" w14:textId="77777777" w:rsidR="00546022" w:rsidRDefault="00024AE9">
      <w:pPr>
        <w:numPr>
          <w:ilvl w:val="0"/>
          <w:numId w:val="7"/>
        </w:numPr>
        <w:pBdr>
          <w:top w:val="nil"/>
          <w:left w:val="nil"/>
          <w:bottom w:val="nil"/>
          <w:right w:val="nil"/>
          <w:between w:val="nil"/>
        </w:pBdr>
        <w:spacing w:before="40"/>
        <w:rPr>
          <w:color w:val="000000"/>
        </w:rPr>
      </w:pPr>
      <w:r>
        <w:rPr>
          <w:color w:val="000000"/>
        </w:rPr>
        <w:t>Колонка F — кількість місяців дії витрати</w:t>
      </w:r>
    </w:p>
    <w:p w14:paraId="4C20EDEE" w14:textId="77777777" w:rsidR="00546022" w:rsidRDefault="00024AE9">
      <w:pPr>
        <w:numPr>
          <w:ilvl w:val="0"/>
          <w:numId w:val="7"/>
        </w:numPr>
        <w:pBdr>
          <w:top w:val="nil"/>
          <w:left w:val="nil"/>
          <w:bottom w:val="nil"/>
          <w:right w:val="nil"/>
          <w:between w:val="nil"/>
        </w:pBdr>
        <w:spacing w:after="40"/>
        <w:rPr>
          <w:color w:val="000000"/>
        </w:rPr>
      </w:pPr>
      <w:r>
        <w:rPr>
          <w:color w:val="000000"/>
        </w:rPr>
        <w:t>Колонка G — щомісячна вартість у грн</w:t>
      </w:r>
    </w:p>
    <w:p w14:paraId="2654B32E" w14:textId="77777777" w:rsidR="00546022" w:rsidRDefault="00546022">
      <w:pPr>
        <w:spacing w:before="80"/>
        <w:rPr>
          <w:color w:val="000000"/>
        </w:rPr>
      </w:pPr>
    </w:p>
    <w:tbl>
      <w:tblPr>
        <w:tblStyle w:val="af4"/>
        <w:tblW w:w="9345" w:type="dxa"/>
        <w:tblInd w:w="-3"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480"/>
        <w:gridCol w:w="8865"/>
      </w:tblGrid>
      <w:tr w:rsidR="00546022" w14:paraId="363AF150" w14:textId="77777777">
        <w:trPr>
          <w:trHeight w:val="300"/>
        </w:trPr>
        <w:tc>
          <w:tcPr>
            <w:tcW w:w="480" w:type="dxa"/>
            <w:tcBorders>
              <w:top w:val="single" w:sz="4" w:space="0" w:color="E65100"/>
              <w:left w:val="single" w:sz="4" w:space="0" w:color="E65100"/>
              <w:bottom w:val="single" w:sz="4" w:space="0" w:color="E65100"/>
              <w:right w:val="single" w:sz="4" w:space="0" w:color="000000"/>
            </w:tcBorders>
            <w:shd w:val="clear" w:color="auto" w:fill="E65100"/>
            <w:tcMar>
              <w:top w:w="75" w:type="dxa"/>
              <w:left w:w="120" w:type="dxa"/>
              <w:bottom w:w="75" w:type="dxa"/>
              <w:right w:w="120" w:type="dxa"/>
            </w:tcMar>
            <w:vAlign w:val="center"/>
          </w:tcPr>
          <w:p w14:paraId="1A6ABEE2" w14:textId="77777777" w:rsidR="00546022" w:rsidRDefault="00024AE9">
            <w:pPr>
              <w:jc w:val="center"/>
              <w:rPr>
                <w:color w:val="FFFFFF"/>
              </w:rPr>
            </w:pPr>
            <w:r>
              <w:rPr>
                <w:b/>
                <w:bCs/>
                <w:color w:val="FFFFFF"/>
              </w:rPr>
              <w:t>⚠</w:t>
            </w:r>
          </w:p>
        </w:tc>
        <w:tc>
          <w:tcPr>
            <w:tcW w:w="8865" w:type="dxa"/>
            <w:tcBorders>
              <w:top w:val="single" w:sz="4" w:space="0" w:color="E65100"/>
              <w:left w:val="single" w:sz="4" w:space="0" w:color="000000"/>
              <w:bottom w:val="single" w:sz="4" w:space="0" w:color="E65100"/>
              <w:right w:val="single" w:sz="4" w:space="0" w:color="E65100"/>
            </w:tcBorders>
            <w:shd w:val="clear" w:color="auto" w:fill="FFF3E0"/>
            <w:tcMar>
              <w:top w:w="75" w:type="dxa"/>
              <w:left w:w="150" w:type="dxa"/>
              <w:bottom w:w="75" w:type="dxa"/>
              <w:right w:w="120" w:type="dxa"/>
            </w:tcMar>
          </w:tcPr>
          <w:p w14:paraId="0C29AF68" w14:textId="77777777" w:rsidR="00546022" w:rsidRDefault="00024AE9">
            <w:r>
              <w:t>ЗАБОРОНЯЄТЬСЯ купувати картки поповнення мобільного зв'язку або мобільного інтернету, якщо телефони не знаходяться на балансі організації або послуги не оформлені через договір з оператором.</w:t>
            </w:r>
          </w:p>
        </w:tc>
      </w:tr>
    </w:tbl>
    <w:p w14:paraId="0E485D50" w14:textId="77777777" w:rsidR="00546022" w:rsidRDefault="00546022">
      <w:pPr>
        <w:spacing w:before="80"/>
        <w:rPr>
          <w:color w:val="000000"/>
        </w:rPr>
      </w:pPr>
    </w:p>
    <w:p w14:paraId="093071F9" w14:textId="77777777" w:rsidR="00546022" w:rsidRDefault="00024AE9">
      <w:pPr>
        <w:spacing w:before="60" w:after="60"/>
        <w:rPr>
          <w:color w:val="000000"/>
        </w:rPr>
      </w:pPr>
      <w:r>
        <w:rPr>
          <w:color w:val="000000"/>
        </w:rPr>
        <w:t>Рядки «(додати за потреби)» — для офісних витрат, яких немає у стандартному переліку:</w:t>
      </w:r>
    </w:p>
    <w:p w14:paraId="229121DE" w14:textId="77777777" w:rsidR="00546022" w:rsidRDefault="00024AE9">
      <w:pPr>
        <w:numPr>
          <w:ilvl w:val="0"/>
          <w:numId w:val="7"/>
        </w:numPr>
        <w:pBdr>
          <w:top w:val="nil"/>
          <w:left w:val="nil"/>
          <w:bottom w:val="nil"/>
          <w:right w:val="nil"/>
          <w:between w:val="nil"/>
        </w:pBdr>
        <w:spacing w:before="40"/>
        <w:rPr>
          <w:color w:val="000000"/>
        </w:rPr>
      </w:pPr>
      <w:r>
        <w:rPr>
          <w:color w:val="000000"/>
        </w:rPr>
        <w:t>Замініть назву та введіть F і G</w:t>
      </w:r>
    </w:p>
    <w:p w14:paraId="34CD1545" w14:textId="77777777" w:rsidR="00546022" w:rsidRDefault="00024AE9">
      <w:pPr>
        <w:numPr>
          <w:ilvl w:val="0"/>
          <w:numId w:val="7"/>
        </w:numPr>
        <w:pBdr>
          <w:top w:val="nil"/>
          <w:left w:val="nil"/>
          <w:bottom w:val="nil"/>
          <w:right w:val="nil"/>
          <w:between w:val="nil"/>
        </w:pBdr>
        <w:spacing w:after="40"/>
        <w:rPr>
          <w:color w:val="000000"/>
        </w:rPr>
      </w:pPr>
      <w:r>
        <w:rPr>
          <w:color w:val="000000"/>
        </w:rPr>
        <w:t>Порожні рядки — залиште D як є або не заповнюйте</w:t>
      </w:r>
    </w:p>
    <w:p w14:paraId="3AB5C6D1" w14:textId="77777777" w:rsidR="00546022" w:rsidRDefault="00546022">
      <w:pPr>
        <w:spacing w:before="43"/>
        <w:rPr>
          <w:color w:val="000000"/>
        </w:rPr>
      </w:pPr>
    </w:p>
    <w:p w14:paraId="6A991617" w14:textId="77777777" w:rsidR="00546022" w:rsidRDefault="00024AE9">
      <w:pPr>
        <w:shd w:val="clear" w:color="auto" w:fill="1A3A5C"/>
        <w:spacing w:before="320" w:after="160"/>
        <w:ind w:left="200"/>
        <w:rPr>
          <w:color w:val="FFFFFF"/>
        </w:rPr>
      </w:pPr>
      <w:r>
        <w:rPr>
          <w:b/>
          <w:bCs/>
          <w:color w:val="FFFFFF"/>
        </w:rPr>
        <w:t>7. АРКУШ «5. ІНШІ ВИТРАТИ»</w:t>
      </w:r>
    </w:p>
    <w:p w14:paraId="0DF16C37" w14:textId="77777777" w:rsidR="00546022" w:rsidRDefault="00546022">
      <w:pPr>
        <w:spacing w:before="80"/>
        <w:rPr>
          <w:color w:val="000000"/>
        </w:rPr>
      </w:pPr>
    </w:p>
    <w:p w14:paraId="01D13720" w14:textId="77777777" w:rsidR="00546022" w:rsidRDefault="00024AE9">
      <w:pPr>
        <w:spacing w:before="60" w:after="60"/>
        <w:rPr>
          <w:color w:val="000000"/>
        </w:rPr>
      </w:pPr>
      <w:r>
        <w:rPr>
          <w:color w:val="000000"/>
        </w:rPr>
        <w:t>Найбільш гнучкий аркуш — містить п'ять підрозділів.</w:t>
      </w:r>
    </w:p>
    <w:p w14:paraId="523C827E" w14:textId="77777777" w:rsidR="00546022" w:rsidRDefault="00024AE9">
      <w:pPr>
        <w:pBdr>
          <w:bottom w:val="single" w:sz="6" w:space="0" w:color="7BA7CC"/>
        </w:pBdr>
        <w:spacing w:before="200" w:after="80"/>
        <w:rPr>
          <w:color w:val="1A3A5C"/>
        </w:rPr>
      </w:pPr>
      <w:r>
        <w:rPr>
          <w:b/>
          <w:bCs/>
          <w:color w:val="1A3A5C"/>
        </w:rPr>
        <w:t>5.1 Послуги залучених експертів — ФОП</w:t>
      </w:r>
    </w:p>
    <w:p w14:paraId="7666FAA2" w14:textId="77777777" w:rsidR="00546022" w:rsidRDefault="00546022">
      <w:pPr>
        <w:spacing w:before="60"/>
        <w:rPr>
          <w:color w:val="000000"/>
        </w:rPr>
      </w:pPr>
    </w:p>
    <w:p w14:paraId="67AA080B" w14:textId="77777777" w:rsidR="00546022" w:rsidRDefault="00024AE9">
      <w:pPr>
        <w:numPr>
          <w:ilvl w:val="0"/>
          <w:numId w:val="7"/>
        </w:numPr>
        <w:pBdr>
          <w:top w:val="nil"/>
          <w:left w:val="nil"/>
          <w:bottom w:val="nil"/>
          <w:right w:val="nil"/>
          <w:between w:val="nil"/>
        </w:pBdr>
        <w:spacing w:before="40" w:after="40"/>
        <w:rPr>
          <w:color w:val="000000"/>
        </w:rPr>
      </w:pPr>
      <w:r>
        <w:rPr>
          <w:color w:val="000000"/>
        </w:rPr>
        <w:t>Колонка D — введіть: «Послуги ФОП», вид послуги, ПІБ, та кількість днів/годин у дужках</w:t>
      </w:r>
    </w:p>
    <w:p w14:paraId="01037D1E" w14:textId="77777777" w:rsidR="00546022" w:rsidRDefault="00024AE9">
      <w:pPr>
        <w:spacing w:before="40" w:after="40"/>
        <w:ind w:left="400"/>
        <w:rPr>
          <w:color w:val="000000"/>
        </w:rPr>
      </w:pPr>
      <w:r>
        <w:rPr>
          <w:color w:val="000000"/>
        </w:rPr>
        <w:t>Приклад: «Послуги ФОП, тренер з лідерства, Коваленко М.О. (10 годин)»</w:t>
      </w:r>
    </w:p>
    <w:p w14:paraId="7DE3A9AF" w14:textId="77777777" w:rsidR="00546022" w:rsidRDefault="00024AE9">
      <w:pPr>
        <w:numPr>
          <w:ilvl w:val="0"/>
          <w:numId w:val="7"/>
        </w:numPr>
        <w:pBdr>
          <w:top w:val="nil"/>
          <w:left w:val="nil"/>
          <w:bottom w:val="nil"/>
          <w:right w:val="nil"/>
          <w:between w:val="nil"/>
        </w:pBdr>
        <w:spacing w:before="40"/>
        <w:rPr>
          <w:color w:val="000000"/>
        </w:rPr>
      </w:pPr>
      <w:r>
        <w:rPr>
          <w:color w:val="000000"/>
        </w:rPr>
        <w:t>Колонка E — «дні/години» (задано)</w:t>
      </w:r>
    </w:p>
    <w:p w14:paraId="21F18AD9" w14:textId="77777777" w:rsidR="00546022" w:rsidRDefault="00024AE9">
      <w:pPr>
        <w:numPr>
          <w:ilvl w:val="0"/>
          <w:numId w:val="7"/>
        </w:numPr>
        <w:pBdr>
          <w:top w:val="nil"/>
          <w:left w:val="nil"/>
          <w:bottom w:val="nil"/>
          <w:right w:val="nil"/>
          <w:between w:val="nil"/>
        </w:pBdr>
        <w:rPr>
          <w:color w:val="000000"/>
        </w:rPr>
      </w:pPr>
      <w:r>
        <w:rPr>
          <w:color w:val="000000"/>
        </w:rPr>
        <w:t>Колонка F — кількість днів або годин</w:t>
      </w:r>
    </w:p>
    <w:p w14:paraId="4A6877FB" w14:textId="77777777" w:rsidR="00546022" w:rsidRDefault="00024AE9">
      <w:pPr>
        <w:numPr>
          <w:ilvl w:val="0"/>
          <w:numId w:val="7"/>
        </w:numPr>
        <w:pBdr>
          <w:top w:val="nil"/>
          <w:left w:val="nil"/>
          <w:bottom w:val="nil"/>
          <w:right w:val="nil"/>
          <w:between w:val="nil"/>
        </w:pBdr>
        <w:spacing w:after="40"/>
        <w:rPr>
          <w:color w:val="000000"/>
        </w:rPr>
      </w:pPr>
      <w:r>
        <w:rPr>
          <w:color w:val="000000"/>
        </w:rPr>
        <w:t>Колонка G — денна або погодинна ставка у грн</w:t>
      </w:r>
    </w:p>
    <w:p w14:paraId="24CFA729" w14:textId="77777777" w:rsidR="00546022" w:rsidRDefault="00546022">
      <w:pPr>
        <w:spacing w:before="40" w:after="40"/>
        <w:rPr>
          <w:color w:val="000000"/>
        </w:rPr>
      </w:pPr>
    </w:p>
    <w:tbl>
      <w:tblPr>
        <w:tblStyle w:val="af5"/>
        <w:tblW w:w="9345" w:type="dxa"/>
        <w:tblInd w:w="-3"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480"/>
        <w:gridCol w:w="8865"/>
      </w:tblGrid>
      <w:tr w:rsidR="00546022" w14:paraId="7608F850" w14:textId="77777777">
        <w:trPr>
          <w:trHeight w:val="300"/>
        </w:trPr>
        <w:tc>
          <w:tcPr>
            <w:tcW w:w="480" w:type="dxa"/>
            <w:tcBorders>
              <w:top w:val="single" w:sz="4" w:space="0" w:color="AAAAAA"/>
              <w:left w:val="single" w:sz="4" w:space="0" w:color="AAAAAA"/>
              <w:bottom w:val="single" w:sz="4" w:space="0" w:color="AAAAAA"/>
              <w:right w:val="single" w:sz="4" w:space="0" w:color="000000"/>
            </w:tcBorders>
            <w:shd w:val="clear" w:color="auto" w:fill="2E5E8A"/>
            <w:tcMar>
              <w:top w:w="75" w:type="dxa"/>
              <w:left w:w="120" w:type="dxa"/>
              <w:bottom w:w="75" w:type="dxa"/>
              <w:right w:w="120" w:type="dxa"/>
            </w:tcMar>
            <w:vAlign w:val="center"/>
          </w:tcPr>
          <w:p w14:paraId="4D4C949A" w14:textId="77777777" w:rsidR="00546022" w:rsidRDefault="00024AE9">
            <w:pPr>
              <w:jc w:val="center"/>
              <w:rPr>
                <w:color w:val="FFFFFF"/>
              </w:rPr>
            </w:pPr>
            <w:r>
              <w:rPr>
                <w:b/>
                <w:bCs/>
                <w:color w:val="FFFFFF"/>
              </w:rPr>
              <w:t>ℹ</w:t>
            </w:r>
          </w:p>
        </w:tc>
        <w:tc>
          <w:tcPr>
            <w:tcW w:w="8865" w:type="dxa"/>
            <w:tcBorders>
              <w:top w:val="single" w:sz="4" w:space="0" w:color="AAAAAA"/>
              <w:left w:val="single" w:sz="4" w:space="0" w:color="000000"/>
              <w:bottom w:val="single" w:sz="4" w:space="0" w:color="AAAAAA"/>
              <w:right w:val="single" w:sz="4" w:space="0" w:color="AAAAAA"/>
            </w:tcBorders>
            <w:shd w:val="clear" w:color="auto" w:fill="EEF4FB"/>
            <w:tcMar>
              <w:top w:w="75" w:type="dxa"/>
              <w:left w:w="150" w:type="dxa"/>
              <w:bottom w:w="75" w:type="dxa"/>
              <w:right w:w="120" w:type="dxa"/>
            </w:tcMar>
          </w:tcPr>
          <w:p w14:paraId="0DEDC771" w14:textId="77777777" w:rsidR="00546022" w:rsidRDefault="00024AE9">
            <w:r>
              <w:t>Відшкодування витрат на відрядження ФОП (за потреби) включається до загальної суми по договору з ним про надання послуг/здійснення робіт.</w:t>
            </w:r>
          </w:p>
        </w:tc>
      </w:tr>
    </w:tbl>
    <w:p w14:paraId="512B1317" w14:textId="77777777" w:rsidR="00546022" w:rsidRDefault="00546022">
      <w:pPr>
        <w:spacing w:before="80"/>
        <w:rPr>
          <w:color w:val="000000"/>
        </w:rPr>
      </w:pPr>
    </w:p>
    <w:tbl>
      <w:tblPr>
        <w:tblStyle w:val="af6"/>
        <w:tblW w:w="9345" w:type="dxa"/>
        <w:tblInd w:w="-3"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480"/>
        <w:gridCol w:w="8865"/>
      </w:tblGrid>
      <w:tr w:rsidR="00546022" w14:paraId="489583FB" w14:textId="77777777">
        <w:trPr>
          <w:trHeight w:val="300"/>
        </w:trPr>
        <w:tc>
          <w:tcPr>
            <w:tcW w:w="480" w:type="dxa"/>
            <w:tcBorders>
              <w:top w:val="single" w:sz="4" w:space="0" w:color="E65100"/>
              <w:left w:val="single" w:sz="4" w:space="0" w:color="E65100"/>
              <w:bottom w:val="single" w:sz="4" w:space="0" w:color="E65100"/>
              <w:right w:val="single" w:sz="4" w:space="0" w:color="000000"/>
            </w:tcBorders>
            <w:shd w:val="clear" w:color="auto" w:fill="E65100"/>
            <w:tcMar>
              <w:top w:w="75" w:type="dxa"/>
              <w:left w:w="120" w:type="dxa"/>
              <w:bottom w:w="75" w:type="dxa"/>
              <w:right w:w="120" w:type="dxa"/>
            </w:tcMar>
            <w:vAlign w:val="center"/>
          </w:tcPr>
          <w:p w14:paraId="7C884746" w14:textId="77777777" w:rsidR="00546022" w:rsidRDefault="00024AE9">
            <w:pPr>
              <w:jc w:val="center"/>
              <w:rPr>
                <w:color w:val="FFFFFF"/>
              </w:rPr>
            </w:pPr>
            <w:r>
              <w:rPr>
                <w:b/>
                <w:bCs/>
                <w:color w:val="FFFFFF"/>
              </w:rPr>
              <w:t>⚠</w:t>
            </w:r>
          </w:p>
        </w:tc>
        <w:tc>
          <w:tcPr>
            <w:tcW w:w="8865" w:type="dxa"/>
            <w:tcBorders>
              <w:top w:val="single" w:sz="4" w:space="0" w:color="E65100"/>
              <w:left w:val="single" w:sz="4" w:space="0" w:color="000000"/>
              <w:bottom w:val="single" w:sz="4" w:space="0" w:color="E65100"/>
              <w:right w:val="single" w:sz="4" w:space="0" w:color="E65100"/>
            </w:tcBorders>
            <w:shd w:val="clear" w:color="auto" w:fill="FFF3E0"/>
            <w:tcMar>
              <w:top w:w="75" w:type="dxa"/>
              <w:left w:w="150" w:type="dxa"/>
              <w:bottom w:w="75" w:type="dxa"/>
              <w:right w:w="120" w:type="dxa"/>
            </w:tcMar>
          </w:tcPr>
          <w:p w14:paraId="1323342E" w14:textId="77777777" w:rsidR="00546022" w:rsidRDefault="00024AE9">
            <w:r>
              <w:t>Послуги ФОП не можуть розраховуватись щомісячно — лише поденно або погодинно. Введіть реальну кількість днів/годин роботи, а не місяців.</w:t>
            </w:r>
          </w:p>
        </w:tc>
      </w:tr>
    </w:tbl>
    <w:p w14:paraId="2AF501A9" w14:textId="77777777" w:rsidR="00546022" w:rsidRDefault="00546022">
      <w:pPr>
        <w:spacing w:before="120"/>
        <w:rPr>
          <w:color w:val="000000"/>
        </w:rPr>
      </w:pPr>
    </w:p>
    <w:p w14:paraId="144D8331" w14:textId="77777777" w:rsidR="00546022" w:rsidRDefault="00024AE9">
      <w:pPr>
        <w:pBdr>
          <w:bottom w:val="single" w:sz="6" w:space="0" w:color="7BA7CC"/>
        </w:pBdr>
        <w:spacing w:before="200" w:after="80"/>
        <w:rPr>
          <w:color w:val="1A3A5C"/>
        </w:rPr>
      </w:pPr>
      <w:r>
        <w:rPr>
          <w:b/>
          <w:bCs/>
          <w:color w:val="1A3A5C"/>
        </w:rPr>
        <w:t>5.2 Поліграфічні послуги</w:t>
      </w:r>
    </w:p>
    <w:p w14:paraId="7CAEBD9F" w14:textId="77777777" w:rsidR="00546022" w:rsidRDefault="00546022">
      <w:pPr>
        <w:spacing w:before="60"/>
        <w:rPr>
          <w:color w:val="000000"/>
        </w:rPr>
      </w:pPr>
    </w:p>
    <w:p w14:paraId="56AD8043" w14:textId="77777777" w:rsidR="00546022" w:rsidRDefault="00024AE9">
      <w:pPr>
        <w:numPr>
          <w:ilvl w:val="0"/>
          <w:numId w:val="7"/>
        </w:numPr>
        <w:pBdr>
          <w:top w:val="nil"/>
          <w:left w:val="nil"/>
          <w:bottom w:val="nil"/>
          <w:right w:val="nil"/>
          <w:between w:val="nil"/>
        </w:pBdr>
        <w:spacing w:before="40" w:after="40"/>
        <w:rPr>
          <w:color w:val="000000"/>
        </w:rPr>
      </w:pPr>
      <w:r>
        <w:rPr>
          <w:color w:val="000000"/>
        </w:rPr>
        <w:t>Колонка D — назва публікації із зазначенням технічних характеристик</w:t>
      </w:r>
    </w:p>
    <w:p w14:paraId="591E5BC9" w14:textId="77777777" w:rsidR="00546022" w:rsidRDefault="00024AE9">
      <w:pPr>
        <w:spacing w:before="40" w:after="40"/>
        <w:ind w:left="400"/>
        <w:rPr>
          <w:color w:val="000000"/>
        </w:rPr>
      </w:pPr>
      <w:r>
        <w:rPr>
          <w:color w:val="000000"/>
        </w:rPr>
        <w:t>Приклад: «Брошура «Права громад», А5, 24 стор., кольоровий друк, 500 шт.»</w:t>
      </w:r>
    </w:p>
    <w:p w14:paraId="7CB418DD" w14:textId="77777777" w:rsidR="00546022" w:rsidRDefault="00024AE9">
      <w:pPr>
        <w:numPr>
          <w:ilvl w:val="0"/>
          <w:numId w:val="7"/>
        </w:numPr>
        <w:pBdr>
          <w:top w:val="nil"/>
          <w:left w:val="nil"/>
          <w:bottom w:val="nil"/>
          <w:right w:val="nil"/>
          <w:between w:val="nil"/>
        </w:pBdr>
        <w:spacing w:before="40"/>
        <w:rPr>
          <w:color w:val="000000"/>
        </w:rPr>
      </w:pPr>
      <w:r>
        <w:rPr>
          <w:color w:val="000000"/>
        </w:rPr>
        <w:lastRenderedPageBreak/>
        <w:t>Колонка E — «шт» (задано)</w:t>
      </w:r>
    </w:p>
    <w:p w14:paraId="242AD73D" w14:textId="77777777" w:rsidR="00546022" w:rsidRDefault="00024AE9">
      <w:pPr>
        <w:numPr>
          <w:ilvl w:val="0"/>
          <w:numId w:val="7"/>
        </w:numPr>
        <w:pBdr>
          <w:top w:val="nil"/>
          <w:left w:val="nil"/>
          <w:bottom w:val="nil"/>
          <w:right w:val="nil"/>
          <w:between w:val="nil"/>
        </w:pBdr>
        <w:rPr>
          <w:color w:val="000000"/>
        </w:rPr>
      </w:pPr>
      <w:r>
        <w:rPr>
          <w:color w:val="000000"/>
        </w:rPr>
        <w:t>Колонка F — кількість примірників</w:t>
      </w:r>
    </w:p>
    <w:p w14:paraId="1A9009DE" w14:textId="77777777" w:rsidR="00546022" w:rsidRDefault="00024AE9">
      <w:pPr>
        <w:numPr>
          <w:ilvl w:val="0"/>
          <w:numId w:val="7"/>
        </w:numPr>
        <w:pBdr>
          <w:top w:val="nil"/>
          <w:left w:val="nil"/>
          <w:bottom w:val="nil"/>
          <w:right w:val="nil"/>
          <w:between w:val="nil"/>
        </w:pBdr>
        <w:spacing w:after="40"/>
        <w:rPr>
          <w:color w:val="000000"/>
        </w:rPr>
      </w:pPr>
      <w:r>
        <w:rPr>
          <w:color w:val="000000"/>
        </w:rPr>
        <w:t>Колонка G — ціна за один примірник у грн</w:t>
      </w:r>
    </w:p>
    <w:p w14:paraId="22D740CC" w14:textId="77777777" w:rsidR="00546022" w:rsidRDefault="00546022">
      <w:pPr>
        <w:spacing w:before="80"/>
        <w:rPr>
          <w:color w:val="000000"/>
        </w:rPr>
      </w:pPr>
    </w:p>
    <w:tbl>
      <w:tblPr>
        <w:tblStyle w:val="af7"/>
        <w:tblW w:w="9345" w:type="dxa"/>
        <w:tblInd w:w="-3"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480"/>
        <w:gridCol w:w="8865"/>
      </w:tblGrid>
      <w:tr w:rsidR="00546022" w14:paraId="2F1DC729" w14:textId="77777777">
        <w:trPr>
          <w:trHeight w:val="300"/>
        </w:trPr>
        <w:tc>
          <w:tcPr>
            <w:tcW w:w="480" w:type="dxa"/>
            <w:tcBorders>
              <w:top w:val="single" w:sz="4" w:space="0" w:color="E65100"/>
              <w:left w:val="single" w:sz="4" w:space="0" w:color="E65100"/>
              <w:bottom w:val="single" w:sz="4" w:space="0" w:color="E65100"/>
              <w:right w:val="single" w:sz="4" w:space="0" w:color="000000"/>
            </w:tcBorders>
            <w:shd w:val="clear" w:color="auto" w:fill="E65100"/>
            <w:tcMar>
              <w:top w:w="75" w:type="dxa"/>
              <w:left w:w="120" w:type="dxa"/>
              <w:bottom w:w="75" w:type="dxa"/>
              <w:right w:w="120" w:type="dxa"/>
            </w:tcMar>
            <w:vAlign w:val="center"/>
          </w:tcPr>
          <w:p w14:paraId="36DD9FF6" w14:textId="77777777" w:rsidR="00546022" w:rsidRDefault="00024AE9">
            <w:pPr>
              <w:jc w:val="center"/>
              <w:rPr>
                <w:color w:val="FFFFFF"/>
              </w:rPr>
            </w:pPr>
            <w:r>
              <w:rPr>
                <w:b/>
                <w:bCs/>
                <w:color w:val="FFFFFF"/>
              </w:rPr>
              <w:t>⚠</w:t>
            </w:r>
          </w:p>
        </w:tc>
        <w:tc>
          <w:tcPr>
            <w:tcW w:w="8865" w:type="dxa"/>
            <w:tcBorders>
              <w:top w:val="single" w:sz="4" w:space="0" w:color="E65100"/>
              <w:left w:val="single" w:sz="4" w:space="0" w:color="000000"/>
              <w:bottom w:val="single" w:sz="4" w:space="0" w:color="E65100"/>
              <w:right w:val="single" w:sz="4" w:space="0" w:color="E65100"/>
            </w:tcBorders>
            <w:shd w:val="clear" w:color="auto" w:fill="FFF3E0"/>
            <w:tcMar>
              <w:top w:w="75" w:type="dxa"/>
              <w:left w:w="150" w:type="dxa"/>
              <w:bottom w:w="75" w:type="dxa"/>
              <w:right w:w="120" w:type="dxa"/>
            </w:tcMar>
          </w:tcPr>
          <w:p w14:paraId="6F4E6FA4" w14:textId="77777777" w:rsidR="00546022" w:rsidRDefault="00024AE9">
            <w:r>
              <w:t>Обов'язково деталізуйте технічні характеристики: кількість сторінок, формат (А4/А5/тощо), якість друку (чорно-біла/кольорова). Без цих даних витрата може бути відхилена.</w:t>
            </w:r>
          </w:p>
        </w:tc>
      </w:tr>
    </w:tbl>
    <w:p w14:paraId="246E4EFB" w14:textId="77777777" w:rsidR="00546022" w:rsidRDefault="00546022">
      <w:pPr>
        <w:spacing w:before="120"/>
        <w:rPr>
          <w:color w:val="000000"/>
        </w:rPr>
      </w:pPr>
    </w:p>
    <w:p w14:paraId="36D8B9EB" w14:textId="77777777" w:rsidR="00546022" w:rsidRDefault="00024AE9">
      <w:pPr>
        <w:pBdr>
          <w:bottom w:val="single" w:sz="6" w:space="0" w:color="7BA7CC"/>
        </w:pBdr>
        <w:spacing w:before="200" w:after="80"/>
        <w:rPr>
          <w:color w:val="1A3A5C"/>
        </w:rPr>
      </w:pPr>
      <w:r>
        <w:rPr>
          <w:b/>
          <w:bCs/>
          <w:color w:val="1A3A5C"/>
        </w:rPr>
        <w:t>5.3 Витрати на заходи</w:t>
      </w:r>
    </w:p>
    <w:p w14:paraId="336131D5" w14:textId="77777777" w:rsidR="00546022" w:rsidRDefault="00546022">
      <w:pPr>
        <w:spacing w:before="60"/>
        <w:rPr>
          <w:color w:val="000000"/>
        </w:rPr>
      </w:pPr>
    </w:p>
    <w:p w14:paraId="32C17A77" w14:textId="77777777" w:rsidR="00546022" w:rsidRDefault="00024AE9">
      <w:pPr>
        <w:spacing w:before="60" w:after="60"/>
        <w:rPr>
          <w:color w:val="000000"/>
        </w:rPr>
      </w:pPr>
      <w:r>
        <w:rPr>
          <w:color w:val="000000"/>
        </w:rPr>
        <w:t>Для кожного типу витрат заходу окремий рядок:</w:t>
      </w:r>
    </w:p>
    <w:p w14:paraId="43840903" w14:textId="77777777" w:rsidR="00546022" w:rsidRDefault="00024AE9">
      <w:pPr>
        <w:numPr>
          <w:ilvl w:val="0"/>
          <w:numId w:val="7"/>
        </w:numPr>
        <w:pBdr>
          <w:top w:val="nil"/>
          <w:left w:val="nil"/>
          <w:bottom w:val="nil"/>
          <w:right w:val="nil"/>
          <w:between w:val="nil"/>
        </w:pBdr>
        <w:spacing w:before="40" w:after="40"/>
        <w:rPr>
          <w:color w:val="000000"/>
        </w:rPr>
      </w:pPr>
      <w:r>
        <w:rPr>
          <w:color w:val="000000"/>
        </w:rPr>
        <w:t>D17 — назва заходу (конференція, семінар, тренінг, фокус-група тощо)</w:t>
      </w:r>
    </w:p>
    <w:p w14:paraId="3B5A9381" w14:textId="77777777" w:rsidR="00546022" w:rsidRDefault="00024AE9">
      <w:pPr>
        <w:spacing w:before="40" w:after="40"/>
        <w:ind w:left="400"/>
        <w:rPr>
          <w:color w:val="000000"/>
        </w:rPr>
      </w:pPr>
      <w:r>
        <w:rPr>
          <w:color w:val="000000"/>
        </w:rPr>
        <w:t>Видаліть назви заходів, яких немає у вашому проєкті</w:t>
      </w:r>
    </w:p>
    <w:p w14:paraId="1CD9866B" w14:textId="77777777" w:rsidR="00546022" w:rsidRDefault="00024AE9">
      <w:pPr>
        <w:numPr>
          <w:ilvl w:val="0"/>
          <w:numId w:val="7"/>
        </w:numPr>
        <w:pBdr>
          <w:top w:val="nil"/>
          <w:left w:val="nil"/>
          <w:bottom w:val="nil"/>
          <w:right w:val="nil"/>
          <w:between w:val="nil"/>
        </w:pBdr>
        <w:spacing w:before="40"/>
        <w:rPr>
          <w:color w:val="000000"/>
        </w:rPr>
      </w:pPr>
      <w:r>
        <w:rPr>
          <w:color w:val="000000"/>
        </w:rPr>
        <w:t>D18 — оренда приміщення/обладнання для заходу</w:t>
      </w:r>
    </w:p>
    <w:p w14:paraId="60068671" w14:textId="77777777" w:rsidR="00546022" w:rsidRDefault="00024AE9">
      <w:pPr>
        <w:numPr>
          <w:ilvl w:val="0"/>
          <w:numId w:val="7"/>
        </w:numPr>
        <w:pBdr>
          <w:top w:val="nil"/>
          <w:left w:val="nil"/>
          <w:bottom w:val="nil"/>
          <w:right w:val="nil"/>
          <w:between w:val="nil"/>
        </w:pBdr>
        <w:rPr>
          <w:color w:val="000000"/>
        </w:rPr>
      </w:pPr>
      <w:r>
        <w:rPr>
          <w:color w:val="000000"/>
        </w:rPr>
        <w:t>D19 — проживання учасників (рядок = к-ть учасників × к-ть днів)</w:t>
      </w:r>
    </w:p>
    <w:p w14:paraId="75609981" w14:textId="77777777" w:rsidR="00546022" w:rsidRDefault="00024AE9">
      <w:pPr>
        <w:numPr>
          <w:ilvl w:val="0"/>
          <w:numId w:val="7"/>
        </w:numPr>
        <w:pBdr>
          <w:top w:val="nil"/>
          <w:left w:val="nil"/>
          <w:bottom w:val="nil"/>
          <w:right w:val="nil"/>
          <w:between w:val="nil"/>
        </w:pBdr>
        <w:rPr>
          <w:color w:val="000000"/>
        </w:rPr>
      </w:pPr>
      <w:r>
        <w:rPr>
          <w:color w:val="000000"/>
        </w:rPr>
        <w:t>D20 — харчування (рядок = к-ть перерв × к-ть учасників × к-ть днів)</w:t>
      </w:r>
    </w:p>
    <w:p w14:paraId="15EDDEC1" w14:textId="77777777" w:rsidR="00546022" w:rsidRDefault="00024AE9">
      <w:pPr>
        <w:numPr>
          <w:ilvl w:val="0"/>
          <w:numId w:val="7"/>
        </w:numPr>
        <w:pBdr>
          <w:top w:val="nil"/>
          <w:left w:val="nil"/>
          <w:bottom w:val="nil"/>
          <w:right w:val="nil"/>
          <w:between w:val="nil"/>
        </w:pBdr>
        <w:rPr>
          <w:color w:val="000000"/>
        </w:rPr>
      </w:pPr>
      <w:r>
        <w:rPr>
          <w:color w:val="000000"/>
        </w:rPr>
        <w:t>D21 — транспортні послуги</w:t>
      </w:r>
    </w:p>
    <w:p w14:paraId="61875360" w14:textId="77777777" w:rsidR="00546022" w:rsidRDefault="00024AE9">
      <w:pPr>
        <w:numPr>
          <w:ilvl w:val="0"/>
          <w:numId w:val="7"/>
        </w:numPr>
        <w:pBdr>
          <w:top w:val="nil"/>
          <w:left w:val="nil"/>
          <w:bottom w:val="nil"/>
          <w:right w:val="nil"/>
          <w:between w:val="nil"/>
        </w:pBdr>
        <w:spacing w:after="40"/>
        <w:rPr>
          <w:color w:val="000000"/>
        </w:rPr>
      </w:pPr>
      <w:r>
        <w:rPr>
          <w:color w:val="000000"/>
        </w:rPr>
        <w:t>D22–D31 — послуги тренерів/модераторів (ФОП, вказувати ПІБ)</w:t>
      </w:r>
    </w:p>
    <w:p w14:paraId="1F966BBC" w14:textId="77777777" w:rsidR="00546022" w:rsidRDefault="00546022">
      <w:pPr>
        <w:spacing w:before="80"/>
        <w:rPr>
          <w:color w:val="000000"/>
        </w:rPr>
      </w:pPr>
    </w:p>
    <w:tbl>
      <w:tblPr>
        <w:tblStyle w:val="af8"/>
        <w:tblW w:w="9345" w:type="dxa"/>
        <w:tblInd w:w="-3"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480"/>
        <w:gridCol w:w="8865"/>
      </w:tblGrid>
      <w:tr w:rsidR="00546022" w14:paraId="16BEABE0" w14:textId="77777777">
        <w:trPr>
          <w:trHeight w:val="300"/>
        </w:trPr>
        <w:tc>
          <w:tcPr>
            <w:tcW w:w="480" w:type="dxa"/>
            <w:tcBorders>
              <w:top w:val="single" w:sz="4" w:space="0" w:color="AAAAAA"/>
              <w:left w:val="single" w:sz="4" w:space="0" w:color="AAAAAA"/>
              <w:bottom w:val="single" w:sz="4" w:space="0" w:color="AAAAAA"/>
              <w:right w:val="single" w:sz="4" w:space="0" w:color="000000"/>
            </w:tcBorders>
            <w:shd w:val="clear" w:color="auto" w:fill="2E5E8A"/>
            <w:tcMar>
              <w:top w:w="75" w:type="dxa"/>
              <w:left w:w="120" w:type="dxa"/>
              <w:bottom w:w="75" w:type="dxa"/>
              <w:right w:w="120" w:type="dxa"/>
            </w:tcMar>
            <w:vAlign w:val="center"/>
          </w:tcPr>
          <w:p w14:paraId="68AFC750" w14:textId="77777777" w:rsidR="00546022" w:rsidRDefault="00024AE9">
            <w:pPr>
              <w:jc w:val="center"/>
              <w:rPr>
                <w:color w:val="FFFFFF"/>
              </w:rPr>
            </w:pPr>
            <w:r>
              <w:rPr>
                <w:b/>
                <w:bCs/>
                <w:color w:val="FFFFFF"/>
              </w:rPr>
              <w:t>ℹ</w:t>
            </w:r>
          </w:p>
        </w:tc>
        <w:tc>
          <w:tcPr>
            <w:tcW w:w="8865" w:type="dxa"/>
            <w:tcBorders>
              <w:top w:val="single" w:sz="4" w:space="0" w:color="AAAAAA"/>
              <w:left w:val="single" w:sz="4" w:space="0" w:color="000000"/>
              <w:bottom w:val="single" w:sz="4" w:space="0" w:color="AAAAAA"/>
              <w:right w:val="single" w:sz="4" w:space="0" w:color="AAAAAA"/>
            </w:tcBorders>
            <w:shd w:val="clear" w:color="auto" w:fill="EEF4FB"/>
            <w:tcMar>
              <w:top w:w="75" w:type="dxa"/>
              <w:left w:w="150" w:type="dxa"/>
              <w:bottom w:w="75" w:type="dxa"/>
              <w:right w:w="120" w:type="dxa"/>
            </w:tcMar>
          </w:tcPr>
          <w:p w14:paraId="3A7E34DC" w14:textId="77777777" w:rsidR="00546022" w:rsidRDefault="00024AE9">
            <w:r>
              <w:t>У рядках «Харчування» у колонці F вказується загальна кількість людино-днів (наприклад, 30 учасників × 2 дні = 60). У колонці G — вартість харчування на одну людину за один день.</w:t>
            </w:r>
          </w:p>
        </w:tc>
      </w:tr>
    </w:tbl>
    <w:p w14:paraId="2BD45C96" w14:textId="77777777" w:rsidR="00546022" w:rsidRDefault="00024AE9">
      <w:pPr>
        <w:pBdr>
          <w:bottom w:val="single" w:sz="6" w:space="0" w:color="7BA7CC"/>
        </w:pBdr>
        <w:spacing w:before="200" w:after="80"/>
        <w:rPr>
          <w:color w:val="1A3A5C"/>
        </w:rPr>
      </w:pPr>
      <w:r>
        <w:rPr>
          <w:b/>
          <w:bCs/>
          <w:color w:val="1A3A5C"/>
        </w:rPr>
        <w:t>5.4 Банківські послуги</w:t>
      </w:r>
    </w:p>
    <w:p w14:paraId="0CF0A06A" w14:textId="77777777" w:rsidR="00546022" w:rsidRDefault="00546022">
      <w:pPr>
        <w:spacing w:before="60"/>
        <w:rPr>
          <w:color w:val="000000"/>
        </w:rPr>
      </w:pPr>
    </w:p>
    <w:p w14:paraId="0646C5A6" w14:textId="77777777" w:rsidR="00546022" w:rsidRDefault="00024AE9">
      <w:pPr>
        <w:numPr>
          <w:ilvl w:val="0"/>
          <w:numId w:val="7"/>
        </w:numPr>
        <w:pBdr>
          <w:top w:val="nil"/>
          <w:left w:val="nil"/>
          <w:bottom w:val="nil"/>
          <w:right w:val="nil"/>
          <w:between w:val="nil"/>
        </w:pBdr>
        <w:spacing w:before="40"/>
        <w:rPr>
          <w:color w:val="000000"/>
        </w:rPr>
      </w:pPr>
      <w:r>
        <w:rPr>
          <w:color w:val="000000"/>
        </w:rPr>
        <w:t>Колонка D — «Банківські послуги» (вже задано)</w:t>
      </w:r>
    </w:p>
    <w:p w14:paraId="64191B30" w14:textId="77777777" w:rsidR="00546022" w:rsidRDefault="00024AE9">
      <w:pPr>
        <w:numPr>
          <w:ilvl w:val="0"/>
          <w:numId w:val="7"/>
        </w:numPr>
        <w:pBdr>
          <w:top w:val="nil"/>
          <w:left w:val="nil"/>
          <w:bottom w:val="nil"/>
          <w:right w:val="nil"/>
          <w:between w:val="nil"/>
        </w:pBdr>
        <w:rPr>
          <w:color w:val="000000"/>
        </w:rPr>
      </w:pPr>
      <w:r>
        <w:rPr>
          <w:color w:val="000000"/>
        </w:rPr>
        <w:t>Колонка E — «місяць» (задано)</w:t>
      </w:r>
    </w:p>
    <w:p w14:paraId="3234EEE2" w14:textId="77777777" w:rsidR="00546022" w:rsidRDefault="00024AE9">
      <w:pPr>
        <w:numPr>
          <w:ilvl w:val="0"/>
          <w:numId w:val="7"/>
        </w:numPr>
        <w:pBdr>
          <w:top w:val="nil"/>
          <w:left w:val="nil"/>
          <w:bottom w:val="nil"/>
          <w:right w:val="nil"/>
          <w:between w:val="nil"/>
        </w:pBdr>
        <w:rPr>
          <w:color w:val="000000"/>
        </w:rPr>
      </w:pPr>
      <w:r>
        <w:rPr>
          <w:color w:val="000000"/>
        </w:rPr>
        <w:t>Колонка F — кількість місяців реалізації проєкту</w:t>
      </w:r>
    </w:p>
    <w:p w14:paraId="33BD23E7" w14:textId="77777777" w:rsidR="00546022" w:rsidRDefault="00024AE9">
      <w:pPr>
        <w:numPr>
          <w:ilvl w:val="0"/>
          <w:numId w:val="7"/>
        </w:numPr>
        <w:pBdr>
          <w:top w:val="nil"/>
          <w:left w:val="nil"/>
          <w:bottom w:val="nil"/>
          <w:right w:val="nil"/>
          <w:between w:val="nil"/>
        </w:pBdr>
        <w:spacing w:after="40"/>
        <w:rPr>
          <w:color w:val="000000"/>
        </w:rPr>
      </w:pPr>
      <w:r>
        <w:rPr>
          <w:color w:val="000000"/>
        </w:rPr>
        <w:t>Колонка G — щомісячний тариф банку у грн</w:t>
      </w:r>
    </w:p>
    <w:tbl>
      <w:tblPr>
        <w:tblStyle w:val="af9"/>
        <w:tblW w:w="9345" w:type="dxa"/>
        <w:tblInd w:w="-3"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480"/>
        <w:gridCol w:w="8865"/>
      </w:tblGrid>
      <w:tr w:rsidR="00546022" w14:paraId="14746E37" w14:textId="77777777">
        <w:trPr>
          <w:trHeight w:val="300"/>
        </w:trPr>
        <w:tc>
          <w:tcPr>
            <w:tcW w:w="480" w:type="dxa"/>
            <w:tcBorders>
              <w:top w:val="single" w:sz="4" w:space="0" w:color="AAAAAA"/>
              <w:left w:val="single" w:sz="4" w:space="0" w:color="AAAAAA"/>
              <w:bottom w:val="single" w:sz="4" w:space="0" w:color="AAAAAA"/>
              <w:right w:val="single" w:sz="4" w:space="0" w:color="000000"/>
            </w:tcBorders>
            <w:shd w:val="clear" w:color="auto" w:fill="2E5E8A"/>
            <w:tcMar>
              <w:top w:w="75" w:type="dxa"/>
              <w:left w:w="120" w:type="dxa"/>
              <w:bottom w:w="75" w:type="dxa"/>
              <w:right w:w="120" w:type="dxa"/>
            </w:tcMar>
            <w:vAlign w:val="center"/>
          </w:tcPr>
          <w:p w14:paraId="7A17198D" w14:textId="77777777" w:rsidR="00546022" w:rsidRDefault="00024AE9">
            <w:pPr>
              <w:jc w:val="center"/>
              <w:rPr>
                <w:color w:val="FFFFFF"/>
              </w:rPr>
            </w:pPr>
            <w:r>
              <w:rPr>
                <w:b/>
                <w:bCs/>
                <w:color w:val="FFFFFF"/>
              </w:rPr>
              <w:t>ℹ</w:t>
            </w:r>
          </w:p>
        </w:tc>
        <w:tc>
          <w:tcPr>
            <w:tcW w:w="8865" w:type="dxa"/>
            <w:tcBorders>
              <w:top w:val="single" w:sz="4" w:space="0" w:color="AAAAAA"/>
              <w:left w:val="single" w:sz="4" w:space="0" w:color="000000"/>
              <w:bottom w:val="single" w:sz="4" w:space="0" w:color="AAAAAA"/>
              <w:right w:val="single" w:sz="4" w:space="0" w:color="AAAAAA"/>
            </w:tcBorders>
            <w:shd w:val="clear" w:color="auto" w:fill="EEF4FB"/>
            <w:tcMar>
              <w:top w:w="75" w:type="dxa"/>
              <w:left w:w="150" w:type="dxa"/>
              <w:bottom w:w="75" w:type="dxa"/>
              <w:right w:w="120" w:type="dxa"/>
            </w:tcMar>
          </w:tcPr>
          <w:p w14:paraId="633C1EBF" w14:textId="77777777" w:rsidR="00546022" w:rsidRDefault="00024AE9">
            <w:r>
              <w:t>Вартість банківського обслуговування визначається тарифами вашого банку. Перевірте актуальний тариф у договорі або особистому кабінеті.</w:t>
            </w:r>
          </w:p>
        </w:tc>
      </w:tr>
    </w:tbl>
    <w:p w14:paraId="51B4EBE0" w14:textId="77777777" w:rsidR="00546022" w:rsidRDefault="00546022">
      <w:pPr>
        <w:spacing w:before="120"/>
        <w:rPr>
          <w:color w:val="000000"/>
        </w:rPr>
      </w:pPr>
    </w:p>
    <w:p w14:paraId="24C9DD8C" w14:textId="77777777" w:rsidR="00546022" w:rsidRDefault="00024AE9">
      <w:pPr>
        <w:pBdr>
          <w:bottom w:val="single" w:sz="6" w:space="0" w:color="7BA7CC"/>
        </w:pBdr>
        <w:spacing w:before="200" w:after="80"/>
        <w:rPr>
          <w:color w:val="1A3A5C"/>
        </w:rPr>
      </w:pPr>
      <w:r>
        <w:rPr>
          <w:b/>
          <w:bCs/>
          <w:color w:val="1A3A5C"/>
        </w:rPr>
        <w:t>5.5 Інші витрати (додаткові рядки)</w:t>
      </w:r>
    </w:p>
    <w:p w14:paraId="6F451049" w14:textId="77777777" w:rsidR="00546022" w:rsidRDefault="00546022">
      <w:pPr>
        <w:spacing w:before="60"/>
        <w:rPr>
          <w:color w:val="000000"/>
        </w:rPr>
      </w:pPr>
    </w:p>
    <w:p w14:paraId="478EA4D9" w14:textId="77777777" w:rsidR="00546022" w:rsidRDefault="00024AE9">
      <w:pPr>
        <w:numPr>
          <w:ilvl w:val="0"/>
          <w:numId w:val="7"/>
        </w:numPr>
        <w:pBdr>
          <w:top w:val="nil"/>
          <w:left w:val="nil"/>
          <w:bottom w:val="nil"/>
          <w:right w:val="nil"/>
          <w:between w:val="nil"/>
        </w:pBdr>
        <w:spacing w:before="40"/>
        <w:rPr>
          <w:color w:val="000000"/>
        </w:rPr>
      </w:pPr>
      <w:r>
        <w:rPr>
          <w:color w:val="000000"/>
        </w:rPr>
        <w:t>Рядки «(додати за потреби)» — для будь-яких витрат, що не увійшли до попередніх підрозділів</w:t>
      </w:r>
    </w:p>
    <w:p w14:paraId="4656FB10" w14:textId="77777777" w:rsidR="00546022" w:rsidRDefault="00024AE9">
      <w:pPr>
        <w:numPr>
          <w:ilvl w:val="0"/>
          <w:numId w:val="7"/>
        </w:numPr>
        <w:pBdr>
          <w:top w:val="nil"/>
          <w:left w:val="nil"/>
          <w:bottom w:val="nil"/>
          <w:right w:val="nil"/>
          <w:between w:val="nil"/>
        </w:pBdr>
        <w:rPr>
          <w:color w:val="000000"/>
        </w:rPr>
      </w:pPr>
      <w:r>
        <w:rPr>
          <w:color w:val="000000"/>
        </w:rPr>
        <w:t>Замініть текст у колонці D на конкретну назву</w:t>
      </w:r>
    </w:p>
    <w:p w14:paraId="11EA73AD" w14:textId="77777777" w:rsidR="00546022" w:rsidRDefault="00024AE9">
      <w:pPr>
        <w:numPr>
          <w:ilvl w:val="0"/>
          <w:numId w:val="7"/>
        </w:numPr>
        <w:pBdr>
          <w:top w:val="nil"/>
          <w:left w:val="nil"/>
          <w:bottom w:val="nil"/>
          <w:right w:val="nil"/>
          <w:between w:val="nil"/>
        </w:pBdr>
        <w:rPr>
          <w:color w:val="000000"/>
        </w:rPr>
      </w:pPr>
      <w:r>
        <w:rPr>
          <w:color w:val="000000"/>
        </w:rPr>
        <w:t>Введіть F та G</w:t>
      </w:r>
    </w:p>
    <w:p w14:paraId="6A6465AC" w14:textId="77777777" w:rsidR="00546022" w:rsidRDefault="00024AE9">
      <w:pPr>
        <w:numPr>
          <w:ilvl w:val="0"/>
          <w:numId w:val="7"/>
        </w:numPr>
        <w:pBdr>
          <w:top w:val="nil"/>
          <w:left w:val="nil"/>
          <w:bottom w:val="nil"/>
          <w:right w:val="nil"/>
          <w:between w:val="nil"/>
        </w:pBdr>
        <w:spacing w:after="40"/>
        <w:rPr>
          <w:color w:val="000000"/>
        </w:rPr>
      </w:pPr>
      <w:r>
        <w:rPr>
          <w:color w:val="000000"/>
        </w:rPr>
        <w:t>Невикористані рядки залиште з 0 або порожніми</w:t>
      </w:r>
    </w:p>
    <w:p w14:paraId="289D6FAC" w14:textId="77777777" w:rsidR="00546022" w:rsidRDefault="00024AE9">
      <w:pPr>
        <w:shd w:val="clear" w:color="auto" w:fill="1A3A5C"/>
        <w:spacing w:before="320" w:after="160"/>
        <w:ind w:left="200"/>
        <w:rPr>
          <w:color w:val="FFFFFF"/>
        </w:rPr>
      </w:pPr>
      <w:r>
        <w:rPr>
          <w:b/>
          <w:bCs/>
          <w:color w:val="FFFFFF"/>
        </w:rPr>
        <w:t>8. ТИПОВІ ПОМИЛКИ — ЯК ЇХ УНИКНУТИ</w:t>
      </w:r>
    </w:p>
    <w:p w14:paraId="3AD1DA73" w14:textId="77777777" w:rsidR="00546022" w:rsidRDefault="00546022">
      <w:pPr>
        <w:spacing w:before="80"/>
        <w:rPr>
          <w:color w:val="000000"/>
        </w:rPr>
      </w:pPr>
    </w:p>
    <w:tbl>
      <w:tblPr>
        <w:tblStyle w:val="afa"/>
        <w:tblW w:w="9345" w:type="dxa"/>
        <w:tblInd w:w="-3"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4185"/>
        <w:gridCol w:w="5160"/>
      </w:tblGrid>
      <w:tr w:rsidR="00546022" w14:paraId="2CD0D0E7" w14:textId="77777777">
        <w:trPr>
          <w:trHeight w:val="300"/>
        </w:trPr>
        <w:tc>
          <w:tcPr>
            <w:tcW w:w="4185" w:type="dxa"/>
            <w:tcBorders>
              <w:top w:val="single" w:sz="4" w:space="0" w:color="AAAAAA"/>
              <w:left w:val="single" w:sz="4" w:space="0" w:color="AAAAAA"/>
              <w:bottom w:val="single" w:sz="4" w:space="0" w:color="AAAAAA"/>
              <w:right w:val="single" w:sz="4" w:space="0" w:color="AAAAAA"/>
            </w:tcBorders>
            <w:shd w:val="clear" w:color="auto" w:fill="1A3A5C"/>
            <w:tcMar>
              <w:top w:w="75" w:type="dxa"/>
              <w:left w:w="120" w:type="dxa"/>
              <w:bottom w:w="75" w:type="dxa"/>
              <w:right w:w="120" w:type="dxa"/>
            </w:tcMar>
          </w:tcPr>
          <w:p w14:paraId="1FB633C3" w14:textId="77777777" w:rsidR="00546022" w:rsidRDefault="00024AE9">
            <w:pPr>
              <w:rPr>
                <w:color w:val="FFFFFF"/>
              </w:rPr>
            </w:pPr>
            <w:r>
              <w:rPr>
                <w:b/>
                <w:bCs/>
                <w:color w:val="FFFFFF"/>
              </w:rPr>
              <w:t>❌ Типова помилка</w:t>
            </w:r>
          </w:p>
        </w:tc>
        <w:tc>
          <w:tcPr>
            <w:tcW w:w="5160" w:type="dxa"/>
            <w:tcBorders>
              <w:top w:val="single" w:sz="4" w:space="0" w:color="AAAAAA"/>
              <w:left w:val="single" w:sz="4" w:space="0" w:color="AAAAAA"/>
              <w:bottom w:val="single" w:sz="4" w:space="0" w:color="AAAAAA"/>
              <w:right w:val="single" w:sz="4" w:space="0" w:color="AAAAAA"/>
            </w:tcBorders>
            <w:shd w:val="clear" w:color="auto" w:fill="1A3A5C"/>
            <w:tcMar>
              <w:top w:w="75" w:type="dxa"/>
              <w:left w:w="120" w:type="dxa"/>
              <w:bottom w:w="75" w:type="dxa"/>
              <w:right w:w="120" w:type="dxa"/>
            </w:tcMar>
          </w:tcPr>
          <w:p w14:paraId="2BEC8C58" w14:textId="77777777" w:rsidR="00546022" w:rsidRDefault="00024AE9">
            <w:pPr>
              <w:rPr>
                <w:color w:val="FFFFFF"/>
              </w:rPr>
            </w:pPr>
            <w:r>
              <w:rPr>
                <w:b/>
                <w:bCs/>
                <w:color w:val="FFFFFF"/>
              </w:rPr>
              <w:t>✅ Як правильно</w:t>
            </w:r>
          </w:p>
        </w:tc>
      </w:tr>
      <w:tr w:rsidR="00546022" w14:paraId="6F3D0812" w14:textId="77777777">
        <w:trPr>
          <w:trHeight w:val="300"/>
        </w:trPr>
        <w:tc>
          <w:tcPr>
            <w:tcW w:w="4185" w:type="dxa"/>
            <w:tcBorders>
              <w:top w:val="single" w:sz="4" w:space="0" w:color="AAAAAA"/>
              <w:left w:val="single" w:sz="4" w:space="0" w:color="AAAAAA"/>
              <w:bottom w:val="single" w:sz="4" w:space="0" w:color="AAAAAA"/>
              <w:right w:val="single" w:sz="4" w:space="0" w:color="AAAAAA"/>
            </w:tcBorders>
            <w:shd w:val="clear" w:color="auto" w:fill="FFF8F8"/>
            <w:tcMar>
              <w:top w:w="60" w:type="dxa"/>
              <w:left w:w="120" w:type="dxa"/>
              <w:bottom w:w="60" w:type="dxa"/>
              <w:right w:w="120" w:type="dxa"/>
            </w:tcMar>
          </w:tcPr>
          <w:p w14:paraId="61EB0BF4" w14:textId="77777777" w:rsidR="00546022" w:rsidRDefault="00024AE9">
            <w:r>
              <w:t>Вручну вводити підсумкові суми в H або у Зведеному</w:t>
            </w:r>
          </w:p>
        </w:tc>
        <w:tc>
          <w:tcPr>
            <w:tcW w:w="5160" w:type="dxa"/>
            <w:tcBorders>
              <w:top w:val="single" w:sz="4" w:space="0" w:color="AAAAAA"/>
              <w:left w:val="single" w:sz="4" w:space="0" w:color="AAAAAA"/>
              <w:bottom w:val="single" w:sz="4" w:space="0" w:color="AAAAAA"/>
              <w:right w:val="single" w:sz="4" w:space="0" w:color="AAAAAA"/>
            </w:tcBorders>
            <w:shd w:val="clear" w:color="auto" w:fill="FFF8F8"/>
            <w:tcMar>
              <w:top w:w="60" w:type="dxa"/>
              <w:left w:w="120" w:type="dxa"/>
              <w:bottom w:w="60" w:type="dxa"/>
              <w:right w:w="120" w:type="dxa"/>
            </w:tcMar>
          </w:tcPr>
          <w:p w14:paraId="113667E9" w14:textId="77777777" w:rsidR="00546022" w:rsidRDefault="00024AE9">
            <w:r>
              <w:t>Ніколи не редагуйте колонку H — вона розраховується автоматично</w:t>
            </w:r>
          </w:p>
        </w:tc>
      </w:tr>
      <w:tr w:rsidR="00546022" w14:paraId="7BDF3E5D" w14:textId="77777777">
        <w:trPr>
          <w:trHeight w:val="300"/>
        </w:trPr>
        <w:tc>
          <w:tcPr>
            <w:tcW w:w="4185" w:type="dxa"/>
            <w:tcBorders>
              <w:top w:val="single" w:sz="4" w:space="0" w:color="AAAAAA"/>
              <w:left w:val="single" w:sz="4" w:space="0" w:color="AAAAAA"/>
              <w:bottom w:val="single" w:sz="4" w:space="0" w:color="AAAAAA"/>
              <w:right w:val="single" w:sz="4" w:space="0" w:color="AAAAAA"/>
            </w:tcBorders>
            <w:shd w:val="clear" w:color="auto" w:fill="F0FFF0"/>
            <w:tcMar>
              <w:top w:w="60" w:type="dxa"/>
              <w:left w:w="120" w:type="dxa"/>
              <w:bottom w:w="60" w:type="dxa"/>
              <w:right w:w="120" w:type="dxa"/>
            </w:tcMar>
          </w:tcPr>
          <w:p w14:paraId="136B7DBF" w14:textId="77777777" w:rsidR="00546022" w:rsidRDefault="00024AE9">
            <w:r>
              <w:lastRenderedPageBreak/>
              <w:t>Вводити послуги ФОП у розділ 1 (Оплата праці)</w:t>
            </w:r>
          </w:p>
        </w:tc>
        <w:tc>
          <w:tcPr>
            <w:tcW w:w="5160" w:type="dxa"/>
            <w:tcBorders>
              <w:top w:val="single" w:sz="4" w:space="0" w:color="AAAAAA"/>
              <w:left w:val="single" w:sz="4" w:space="0" w:color="AAAAAA"/>
              <w:bottom w:val="single" w:sz="4" w:space="0" w:color="AAAAAA"/>
              <w:right w:val="single" w:sz="4" w:space="0" w:color="AAAAAA"/>
            </w:tcBorders>
            <w:shd w:val="clear" w:color="auto" w:fill="F0FFF0"/>
            <w:tcMar>
              <w:top w:w="60" w:type="dxa"/>
              <w:left w:w="120" w:type="dxa"/>
              <w:bottom w:w="60" w:type="dxa"/>
              <w:right w:w="120" w:type="dxa"/>
            </w:tcMar>
          </w:tcPr>
          <w:p w14:paraId="1DC3CEBF" w14:textId="77777777" w:rsidR="00546022" w:rsidRDefault="00024AE9">
            <w:r>
              <w:t>ФОП вносяться виключно в розділ 5 (Інші витрати, 5.1)</w:t>
            </w:r>
          </w:p>
        </w:tc>
      </w:tr>
      <w:tr w:rsidR="00546022" w14:paraId="562D79FB" w14:textId="77777777">
        <w:trPr>
          <w:trHeight w:val="300"/>
        </w:trPr>
        <w:tc>
          <w:tcPr>
            <w:tcW w:w="4185" w:type="dxa"/>
            <w:tcBorders>
              <w:top w:val="single" w:sz="4" w:space="0" w:color="AAAAAA"/>
              <w:left w:val="single" w:sz="4" w:space="0" w:color="AAAAAA"/>
              <w:bottom w:val="single" w:sz="4" w:space="0" w:color="AAAAAA"/>
              <w:right w:val="single" w:sz="4" w:space="0" w:color="AAAAAA"/>
            </w:tcBorders>
            <w:shd w:val="clear" w:color="auto" w:fill="FFF8F8"/>
            <w:tcMar>
              <w:top w:w="60" w:type="dxa"/>
              <w:left w:w="120" w:type="dxa"/>
              <w:bottom w:w="60" w:type="dxa"/>
              <w:right w:w="120" w:type="dxa"/>
            </w:tcMar>
          </w:tcPr>
          <w:p w14:paraId="3E6872D7" w14:textId="77777777" w:rsidR="00546022" w:rsidRDefault="00024AE9">
            <w:r>
              <w:t>Вказувати місяці замість послуг для ЦПХ та ФОП</w:t>
            </w:r>
          </w:p>
        </w:tc>
        <w:tc>
          <w:tcPr>
            <w:tcW w:w="5160" w:type="dxa"/>
            <w:tcBorders>
              <w:top w:val="single" w:sz="4" w:space="0" w:color="AAAAAA"/>
              <w:left w:val="single" w:sz="4" w:space="0" w:color="AAAAAA"/>
              <w:bottom w:val="single" w:sz="4" w:space="0" w:color="AAAAAA"/>
              <w:right w:val="single" w:sz="4" w:space="0" w:color="AAAAAA"/>
            </w:tcBorders>
            <w:shd w:val="clear" w:color="auto" w:fill="FFF8F8"/>
            <w:tcMar>
              <w:top w:w="60" w:type="dxa"/>
              <w:left w:w="120" w:type="dxa"/>
              <w:bottom w:w="60" w:type="dxa"/>
              <w:right w:w="120" w:type="dxa"/>
            </w:tcMar>
          </w:tcPr>
          <w:p w14:paraId="480A8217" w14:textId="77777777" w:rsidR="00546022" w:rsidRDefault="00024AE9">
            <w:r>
              <w:t>ЦПХ — кількість послуг; ФОП — кількість днів або годин</w:t>
            </w:r>
          </w:p>
        </w:tc>
      </w:tr>
      <w:tr w:rsidR="00546022" w14:paraId="6F86D986" w14:textId="77777777">
        <w:trPr>
          <w:trHeight w:val="300"/>
        </w:trPr>
        <w:tc>
          <w:tcPr>
            <w:tcW w:w="4185" w:type="dxa"/>
            <w:tcBorders>
              <w:top w:val="single" w:sz="4" w:space="0" w:color="AAAAAA"/>
              <w:left w:val="single" w:sz="4" w:space="0" w:color="AAAAAA"/>
              <w:bottom w:val="single" w:sz="4" w:space="0" w:color="AAAAAA"/>
              <w:right w:val="single" w:sz="4" w:space="0" w:color="AAAAAA"/>
            </w:tcBorders>
            <w:shd w:val="clear" w:color="auto" w:fill="F0FFF0"/>
            <w:tcMar>
              <w:top w:w="60" w:type="dxa"/>
              <w:left w:w="120" w:type="dxa"/>
              <w:bottom w:w="60" w:type="dxa"/>
              <w:right w:w="120" w:type="dxa"/>
            </w:tcMar>
          </w:tcPr>
          <w:p w14:paraId="29AD72EB" w14:textId="77777777" w:rsidR="00546022" w:rsidRDefault="00024AE9">
            <w:r>
              <w:t>Залишати шаблонні тексти «(назва обладнання)», «(додати за потреби)»</w:t>
            </w:r>
          </w:p>
        </w:tc>
        <w:tc>
          <w:tcPr>
            <w:tcW w:w="5160" w:type="dxa"/>
            <w:tcBorders>
              <w:top w:val="single" w:sz="4" w:space="0" w:color="AAAAAA"/>
              <w:left w:val="single" w:sz="4" w:space="0" w:color="AAAAAA"/>
              <w:bottom w:val="single" w:sz="4" w:space="0" w:color="AAAAAA"/>
              <w:right w:val="single" w:sz="4" w:space="0" w:color="AAAAAA"/>
            </w:tcBorders>
            <w:shd w:val="clear" w:color="auto" w:fill="F0FFF0"/>
            <w:tcMar>
              <w:top w:w="60" w:type="dxa"/>
              <w:left w:w="120" w:type="dxa"/>
              <w:bottom w:w="60" w:type="dxa"/>
              <w:right w:w="120" w:type="dxa"/>
            </w:tcMar>
          </w:tcPr>
          <w:p w14:paraId="7E1E67F3" w14:textId="77777777" w:rsidR="00546022" w:rsidRDefault="00024AE9">
            <w:r>
              <w:t>Замініть усі шаблонні тексти на конкретні назви або видаліть рядок</w:t>
            </w:r>
          </w:p>
        </w:tc>
      </w:tr>
      <w:tr w:rsidR="00546022" w14:paraId="335AB3B7" w14:textId="77777777">
        <w:trPr>
          <w:trHeight w:val="300"/>
        </w:trPr>
        <w:tc>
          <w:tcPr>
            <w:tcW w:w="4185" w:type="dxa"/>
            <w:tcBorders>
              <w:top w:val="single" w:sz="4" w:space="0" w:color="AAAAAA"/>
              <w:left w:val="single" w:sz="4" w:space="0" w:color="AAAAAA"/>
              <w:bottom w:val="single" w:sz="4" w:space="0" w:color="AAAAAA"/>
              <w:right w:val="single" w:sz="4" w:space="0" w:color="AAAAAA"/>
            </w:tcBorders>
            <w:shd w:val="clear" w:color="auto" w:fill="FFF8F8"/>
            <w:tcMar>
              <w:top w:w="60" w:type="dxa"/>
              <w:left w:w="120" w:type="dxa"/>
              <w:bottom w:w="60" w:type="dxa"/>
              <w:right w:w="120" w:type="dxa"/>
            </w:tcMar>
          </w:tcPr>
          <w:p w14:paraId="2353DA73" w14:textId="77777777" w:rsidR="00546022" w:rsidRDefault="00024AE9">
            <w:r>
              <w:t>Не вказувати % зайнятості для штатних (розділ 1.1, 1.2)</w:t>
            </w:r>
          </w:p>
        </w:tc>
        <w:tc>
          <w:tcPr>
            <w:tcW w:w="5160" w:type="dxa"/>
            <w:tcBorders>
              <w:top w:val="single" w:sz="4" w:space="0" w:color="AAAAAA"/>
              <w:left w:val="single" w:sz="4" w:space="0" w:color="AAAAAA"/>
              <w:bottom w:val="single" w:sz="4" w:space="0" w:color="AAAAAA"/>
              <w:right w:val="single" w:sz="4" w:space="0" w:color="AAAAAA"/>
            </w:tcBorders>
            <w:shd w:val="clear" w:color="auto" w:fill="FFF8F8"/>
            <w:tcMar>
              <w:top w:w="60" w:type="dxa"/>
              <w:left w:w="120" w:type="dxa"/>
              <w:bottom w:w="60" w:type="dxa"/>
              <w:right w:w="120" w:type="dxa"/>
            </w:tcMar>
          </w:tcPr>
          <w:p w14:paraId="62F02F7D" w14:textId="77777777" w:rsidR="00546022" w:rsidRDefault="00024AE9">
            <w:r>
              <w:t>Завжди зазначайте % зайнятості у проєкті у колонці D</w:t>
            </w:r>
          </w:p>
        </w:tc>
      </w:tr>
      <w:tr w:rsidR="00546022" w14:paraId="4FC073DF" w14:textId="77777777">
        <w:trPr>
          <w:trHeight w:val="300"/>
        </w:trPr>
        <w:tc>
          <w:tcPr>
            <w:tcW w:w="4185" w:type="dxa"/>
            <w:tcBorders>
              <w:top w:val="single" w:sz="4" w:space="0" w:color="AAAAAA"/>
              <w:left w:val="single" w:sz="4" w:space="0" w:color="AAAAAA"/>
              <w:bottom w:val="single" w:sz="4" w:space="0" w:color="AAAAAA"/>
              <w:right w:val="single" w:sz="4" w:space="0" w:color="AAAAAA"/>
            </w:tcBorders>
            <w:shd w:val="clear" w:color="auto" w:fill="F0FFF0"/>
            <w:tcMar>
              <w:top w:w="60" w:type="dxa"/>
              <w:left w:w="120" w:type="dxa"/>
              <w:bottom w:w="60" w:type="dxa"/>
              <w:right w:w="120" w:type="dxa"/>
            </w:tcMar>
          </w:tcPr>
          <w:p w14:paraId="39AD3D23" w14:textId="77777777" w:rsidR="00546022" w:rsidRDefault="00024AE9">
            <w:r>
              <w:t>Планувати закупівлю техніки понад 10% бюджету без узгодження</w:t>
            </w:r>
          </w:p>
        </w:tc>
        <w:tc>
          <w:tcPr>
            <w:tcW w:w="5160" w:type="dxa"/>
            <w:tcBorders>
              <w:top w:val="single" w:sz="4" w:space="0" w:color="AAAAAA"/>
              <w:left w:val="single" w:sz="4" w:space="0" w:color="AAAAAA"/>
              <w:bottom w:val="single" w:sz="4" w:space="0" w:color="AAAAAA"/>
              <w:right w:val="single" w:sz="4" w:space="0" w:color="AAAAAA"/>
            </w:tcBorders>
            <w:shd w:val="clear" w:color="auto" w:fill="F0FFF0"/>
            <w:tcMar>
              <w:top w:w="60" w:type="dxa"/>
              <w:left w:w="120" w:type="dxa"/>
              <w:bottom w:w="60" w:type="dxa"/>
              <w:right w:w="120" w:type="dxa"/>
            </w:tcMar>
          </w:tcPr>
          <w:p w14:paraId="460F3065" w14:textId="77777777" w:rsidR="00546022" w:rsidRDefault="00024AE9">
            <w:r>
              <w:t>Перевірте ліміт до подачі; за потреби — узгодьте з грантодавцем</w:t>
            </w:r>
          </w:p>
        </w:tc>
      </w:tr>
      <w:tr w:rsidR="00546022" w14:paraId="51084E20" w14:textId="77777777">
        <w:trPr>
          <w:trHeight w:val="300"/>
        </w:trPr>
        <w:tc>
          <w:tcPr>
            <w:tcW w:w="4185" w:type="dxa"/>
            <w:tcBorders>
              <w:top w:val="single" w:sz="4" w:space="0" w:color="AAAAAA"/>
              <w:left w:val="single" w:sz="4" w:space="0" w:color="AAAAAA"/>
              <w:bottom w:val="single" w:sz="4" w:space="0" w:color="AAAAAA"/>
              <w:right w:val="single" w:sz="4" w:space="0" w:color="AAAAAA"/>
            </w:tcBorders>
            <w:shd w:val="clear" w:color="auto" w:fill="FFF8F8"/>
            <w:tcMar>
              <w:top w:w="60" w:type="dxa"/>
              <w:left w:w="120" w:type="dxa"/>
              <w:bottom w:w="60" w:type="dxa"/>
              <w:right w:w="120" w:type="dxa"/>
            </w:tcMar>
          </w:tcPr>
          <w:p w14:paraId="252A2268" w14:textId="77777777" w:rsidR="00546022" w:rsidRDefault="00024AE9">
            <w:r>
              <w:t>Купувати картки поповнення зв'язку/інтернету без договору</w:t>
            </w:r>
          </w:p>
        </w:tc>
        <w:tc>
          <w:tcPr>
            <w:tcW w:w="5160" w:type="dxa"/>
            <w:tcBorders>
              <w:top w:val="single" w:sz="4" w:space="0" w:color="AAAAAA"/>
              <w:left w:val="single" w:sz="4" w:space="0" w:color="AAAAAA"/>
              <w:bottom w:val="single" w:sz="4" w:space="0" w:color="AAAAAA"/>
              <w:right w:val="single" w:sz="4" w:space="0" w:color="AAAAAA"/>
            </w:tcBorders>
            <w:shd w:val="clear" w:color="auto" w:fill="FFF8F8"/>
            <w:tcMar>
              <w:top w:w="60" w:type="dxa"/>
              <w:left w:w="120" w:type="dxa"/>
              <w:bottom w:w="60" w:type="dxa"/>
              <w:right w:w="120" w:type="dxa"/>
            </w:tcMar>
          </w:tcPr>
          <w:p w14:paraId="5C76B4F0" w14:textId="77777777" w:rsidR="00546022" w:rsidRDefault="00024AE9">
            <w:r>
              <w:t>Послуги зв'язку — лише через договір організації з оператором</w:t>
            </w:r>
          </w:p>
        </w:tc>
      </w:tr>
      <w:tr w:rsidR="00546022" w14:paraId="2E65B0AA" w14:textId="77777777">
        <w:trPr>
          <w:trHeight w:val="300"/>
        </w:trPr>
        <w:tc>
          <w:tcPr>
            <w:tcW w:w="4185" w:type="dxa"/>
            <w:tcBorders>
              <w:top w:val="single" w:sz="4" w:space="0" w:color="AAAAAA"/>
              <w:left w:val="single" w:sz="4" w:space="0" w:color="AAAAAA"/>
              <w:bottom w:val="single" w:sz="4" w:space="0" w:color="AAAAAA"/>
              <w:right w:val="single" w:sz="4" w:space="0" w:color="AAAAAA"/>
            </w:tcBorders>
            <w:shd w:val="clear" w:color="auto" w:fill="F0FFF0"/>
            <w:tcMar>
              <w:top w:w="60" w:type="dxa"/>
              <w:left w:w="120" w:type="dxa"/>
              <w:bottom w:w="60" w:type="dxa"/>
              <w:right w:w="120" w:type="dxa"/>
            </w:tcMar>
          </w:tcPr>
          <w:p w14:paraId="46AA13E4" w14:textId="77777777" w:rsidR="00546022" w:rsidRDefault="00024AE9">
            <w:r>
              <w:t>Вносити транспорт або добові для не штатних співробітників</w:t>
            </w:r>
          </w:p>
        </w:tc>
        <w:tc>
          <w:tcPr>
            <w:tcW w:w="5160" w:type="dxa"/>
            <w:tcBorders>
              <w:top w:val="single" w:sz="4" w:space="0" w:color="AAAAAA"/>
              <w:left w:val="single" w:sz="4" w:space="0" w:color="AAAAAA"/>
              <w:bottom w:val="single" w:sz="4" w:space="0" w:color="AAAAAA"/>
              <w:right w:val="single" w:sz="4" w:space="0" w:color="AAAAAA"/>
            </w:tcBorders>
            <w:shd w:val="clear" w:color="auto" w:fill="F0FFF0"/>
            <w:tcMar>
              <w:top w:w="60" w:type="dxa"/>
              <w:left w:w="120" w:type="dxa"/>
              <w:bottom w:w="60" w:type="dxa"/>
              <w:right w:w="120" w:type="dxa"/>
            </w:tcMar>
          </w:tcPr>
          <w:p w14:paraId="05C9EBBF" w14:textId="77777777" w:rsidR="00546022" w:rsidRDefault="00024AE9">
            <w:r>
              <w:t>Відрядження — лише для штатних; для решти — розділ 5</w:t>
            </w:r>
          </w:p>
        </w:tc>
      </w:tr>
    </w:tbl>
    <w:p w14:paraId="0E373F08" w14:textId="77777777" w:rsidR="00546022" w:rsidRDefault="00546022">
      <w:pPr>
        <w:spacing w:before="320" w:after="160"/>
        <w:rPr>
          <w:color w:val="000000"/>
        </w:rPr>
      </w:pPr>
    </w:p>
    <w:p w14:paraId="7879BE24" w14:textId="77777777" w:rsidR="00546022" w:rsidRDefault="00024AE9">
      <w:pPr>
        <w:shd w:val="clear" w:color="auto" w:fill="1A3A5C"/>
        <w:spacing w:before="320" w:after="160"/>
        <w:ind w:left="200"/>
        <w:rPr>
          <w:color w:val="FFFFFF"/>
        </w:rPr>
      </w:pPr>
      <w:r>
        <w:rPr>
          <w:b/>
          <w:bCs/>
          <w:color w:val="FFFFFF"/>
        </w:rPr>
        <w:t>9. ПОКРОКОВИЙ АЛГОРИТМ ЗАПОВНЕННЯ</w:t>
      </w:r>
    </w:p>
    <w:p w14:paraId="718059AB" w14:textId="77777777" w:rsidR="00546022" w:rsidRDefault="00546022">
      <w:pPr>
        <w:spacing w:before="80"/>
        <w:rPr>
          <w:color w:val="000000"/>
        </w:rPr>
      </w:pPr>
    </w:p>
    <w:p w14:paraId="63FCF938" w14:textId="77777777" w:rsidR="00546022" w:rsidRDefault="00024AE9">
      <w:pPr>
        <w:numPr>
          <w:ilvl w:val="0"/>
          <w:numId w:val="21"/>
        </w:numPr>
        <w:pBdr>
          <w:top w:val="nil"/>
          <w:left w:val="nil"/>
          <w:bottom w:val="nil"/>
          <w:right w:val="nil"/>
          <w:between w:val="nil"/>
        </w:pBdr>
        <w:spacing w:before="40"/>
        <w:rPr>
          <w:color w:val="000000"/>
        </w:rPr>
      </w:pPr>
      <w:r>
        <w:rPr>
          <w:b/>
          <w:bCs/>
          <w:color w:val="000000"/>
        </w:rPr>
        <w:t>Відкрийте файл budget_formatted_v3_3.xlsx у Microsoft Excel або LibreOffice Calc.</w:t>
      </w:r>
    </w:p>
    <w:p w14:paraId="7AF1BC2C" w14:textId="77777777" w:rsidR="00546022" w:rsidRDefault="00024AE9">
      <w:pPr>
        <w:numPr>
          <w:ilvl w:val="0"/>
          <w:numId w:val="21"/>
        </w:numPr>
        <w:pBdr>
          <w:top w:val="nil"/>
          <w:left w:val="nil"/>
          <w:bottom w:val="nil"/>
          <w:right w:val="nil"/>
          <w:between w:val="nil"/>
        </w:pBdr>
        <w:rPr>
          <w:color w:val="000000"/>
        </w:rPr>
      </w:pPr>
      <w:r>
        <w:rPr>
          <w:b/>
          <w:bCs/>
          <w:color w:val="000000"/>
        </w:rPr>
        <w:t>Перейдіть на аркуш «Зведений бюджет» і заповніть комірки B4 (назва проєкту), B5 (організація), B6 (дата).</w:t>
      </w:r>
    </w:p>
    <w:p w14:paraId="26CCD43B" w14:textId="77777777" w:rsidR="00546022" w:rsidRDefault="00024AE9">
      <w:pPr>
        <w:numPr>
          <w:ilvl w:val="0"/>
          <w:numId w:val="21"/>
        </w:numPr>
        <w:pBdr>
          <w:top w:val="nil"/>
          <w:left w:val="nil"/>
          <w:bottom w:val="nil"/>
          <w:right w:val="nil"/>
          <w:between w:val="nil"/>
        </w:pBdr>
        <w:rPr>
          <w:color w:val="000000"/>
        </w:rPr>
      </w:pPr>
      <w:r>
        <w:rPr>
          <w:b/>
          <w:bCs/>
          <w:color w:val="000000"/>
        </w:rPr>
        <w:t>Перейдіть на аркуш «1. Оплата праці». Для кожного рядка підрозділів 1.1–1.3 внесіть дані в колонки D, F і G.</w:t>
      </w:r>
    </w:p>
    <w:p w14:paraId="1AF692CF" w14:textId="77777777" w:rsidR="00546022" w:rsidRDefault="00024AE9">
      <w:pPr>
        <w:numPr>
          <w:ilvl w:val="0"/>
          <w:numId w:val="21"/>
        </w:numPr>
        <w:pBdr>
          <w:top w:val="nil"/>
          <w:left w:val="nil"/>
          <w:bottom w:val="nil"/>
          <w:right w:val="nil"/>
          <w:between w:val="nil"/>
        </w:pBdr>
        <w:rPr>
          <w:color w:val="000000"/>
        </w:rPr>
      </w:pPr>
      <w:r>
        <w:rPr>
          <w:b/>
          <w:bCs/>
          <w:color w:val="000000"/>
        </w:rPr>
        <w:t>Перейдіть на аркуш «2. Відрядження». Заповніть D, F, G для всіх запланованих транспортних витрат і відряджень.</w:t>
      </w:r>
    </w:p>
    <w:p w14:paraId="006ACB98" w14:textId="77777777" w:rsidR="00546022" w:rsidRDefault="00024AE9">
      <w:pPr>
        <w:numPr>
          <w:ilvl w:val="0"/>
          <w:numId w:val="21"/>
        </w:numPr>
        <w:pBdr>
          <w:top w:val="nil"/>
          <w:left w:val="nil"/>
          <w:bottom w:val="nil"/>
          <w:right w:val="nil"/>
          <w:between w:val="nil"/>
        </w:pBdr>
        <w:rPr>
          <w:color w:val="000000"/>
        </w:rPr>
      </w:pPr>
      <w:r>
        <w:rPr>
          <w:b/>
          <w:bCs/>
          <w:color w:val="000000"/>
        </w:rPr>
        <w:t>Перейдіть на аркуш «3. Обладнання». Вкажіть назву обладнання (D), кількість (F), ціну (G) для кожної позиції.</w:t>
      </w:r>
    </w:p>
    <w:p w14:paraId="1C114922" w14:textId="77777777" w:rsidR="00546022" w:rsidRDefault="00024AE9">
      <w:pPr>
        <w:numPr>
          <w:ilvl w:val="0"/>
          <w:numId w:val="21"/>
        </w:numPr>
        <w:pBdr>
          <w:top w:val="nil"/>
          <w:left w:val="nil"/>
          <w:bottom w:val="nil"/>
          <w:right w:val="nil"/>
          <w:between w:val="nil"/>
        </w:pBdr>
        <w:rPr>
          <w:color w:val="000000"/>
        </w:rPr>
      </w:pPr>
      <w:r>
        <w:rPr>
          <w:b/>
          <w:bCs/>
          <w:color w:val="000000"/>
        </w:rPr>
        <w:t>Перейдіть на аркуш «4. Офісні витрати». Заповніть витрати на оренду, комунальні, зв'язок та інше.</w:t>
      </w:r>
    </w:p>
    <w:p w14:paraId="5E2F58B2" w14:textId="77777777" w:rsidR="00546022" w:rsidRDefault="00024AE9">
      <w:pPr>
        <w:numPr>
          <w:ilvl w:val="0"/>
          <w:numId w:val="21"/>
        </w:numPr>
        <w:pBdr>
          <w:top w:val="nil"/>
          <w:left w:val="nil"/>
          <w:bottom w:val="nil"/>
          <w:right w:val="nil"/>
          <w:between w:val="nil"/>
        </w:pBdr>
        <w:rPr>
          <w:color w:val="000000"/>
        </w:rPr>
      </w:pPr>
      <w:r>
        <w:rPr>
          <w:b/>
          <w:bCs/>
          <w:color w:val="000000"/>
        </w:rPr>
        <w:t>Перейдіть на аркуш «5. Інші витрати». Заповніть послуги ФОП, поліграфію, заходи, банківські послуги.</w:t>
      </w:r>
    </w:p>
    <w:p w14:paraId="596A849C" w14:textId="77777777" w:rsidR="00546022" w:rsidRDefault="00024AE9">
      <w:pPr>
        <w:numPr>
          <w:ilvl w:val="0"/>
          <w:numId w:val="21"/>
        </w:numPr>
        <w:pBdr>
          <w:top w:val="nil"/>
          <w:left w:val="nil"/>
          <w:bottom w:val="nil"/>
          <w:right w:val="nil"/>
          <w:between w:val="nil"/>
        </w:pBdr>
        <w:rPr>
          <w:color w:val="000000"/>
        </w:rPr>
      </w:pPr>
      <w:r>
        <w:rPr>
          <w:b/>
          <w:bCs/>
          <w:color w:val="000000"/>
        </w:rPr>
        <w:t>Повернуться на аркуш «Зведений бюджет» і перевірте: суми мають автоматично оновитись по всіх категоріях.</w:t>
      </w:r>
    </w:p>
    <w:p w14:paraId="666E3208" w14:textId="77777777" w:rsidR="00546022" w:rsidRDefault="00024AE9">
      <w:pPr>
        <w:numPr>
          <w:ilvl w:val="0"/>
          <w:numId w:val="21"/>
        </w:numPr>
        <w:pBdr>
          <w:top w:val="nil"/>
          <w:left w:val="nil"/>
          <w:bottom w:val="nil"/>
          <w:right w:val="nil"/>
          <w:between w:val="nil"/>
        </w:pBdr>
        <w:rPr>
          <w:color w:val="000000"/>
        </w:rPr>
      </w:pPr>
      <w:r>
        <w:rPr>
          <w:b/>
          <w:bCs/>
          <w:color w:val="000000"/>
        </w:rPr>
        <w:t>Переконайтесь, що в аркуші «на друк» коректно відображається підсумковий бюджет.</w:t>
      </w:r>
    </w:p>
    <w:p w14:paraId="2C82432F" w14:textId="77777777" w:rsidR="00546022" w:rsidRDefault="00024AE9">
      <w:pPr>
        <w:numPr>
          <w:ilvl w:val="0"/>
          <w:numId w:val="21"/>
        </w:numPr>
        <w:pBdr>
          <w:top w:val="nil"/>
          <w:left w:val="nil"/>
          <w:bottom w:val="nil"/>
          <w:right w:val="nil"/>
          <w:between w:val="nil"/>
        </w:pBdr>
        <w:spacing w:after="40"/>
        <w:rPr>
          <w:color w:val="000000"/>
        </w:rPr>
      </w:pPr>
      <w:r>
        <w:rPr>
          <w:b/>
          <w:bCs/>
          <w:color w:val="000000"/>
        </w:rPr>
        <w:t>Збережіть файл та надішліть грантодавцю у форматі .xlsx.</w:t>
      </w:r>
    </w:p>
    <w:p w14:paraId="105D3941" w14:textId="65404021" w:rsidR="00887F23" w:rsidRDefault="00887F23">
      <w:pPr>
        <w:rPr>
          <w:color w:val="000000"/>
          <w:sz w:val="21"/>
          <w:szCs w:val="21"/>
        </w:rPr>
      </w:pPr>
      <w:r>
        <w:rPr>
          <w:color w:val="000000"/>
          <w:sz w:val="21"/>
          <w:szCs w:val="21"/>
        </w:rPr>
        <w:br w:type="page"/>
      </w:r>
    </w:p>
    <w:p w14:paraId="636A3D77" w14:textId="77777777" w:rsidR="00546022" w:rsidRDefault="00024AE9">
      <w:pPr>
        <w:pStyle w:val="2"/>
        <w:spacing w:before="43"/>
        <w:jc w:val="right"/>
        <w:rPr>
          <w:b/>
          <w:bCs/>
          <w:sz w:val="28"/>
          <w:szCs w:val="28"/>
        </w:rPr>
      </w:pPr>
      <w:bookmarkStart w:id="38" w:name="_Toc1162217373"/>
      <w:r w:rsidRPr="1DCDA1DD">
        <w:rPr>
          <w:sz w:val="28"/>
          <w:szCs w:val="28"/>
        </w:rPr>
        <w:lastRenderedPageBreak/>
        <w:t>Додаток 3</w:t>
      </w:r>
      <w:bookmarkEnd w:id="38"/>
    </w:p>
    <w:p w14:paraId="7DC4E9AD" w14:textId="77777777" w:rsidR="00546022" w:rsidRDefault="00024AE9" w:rsidP="1DCDA1DD">
      <w:pPr>
        <w:pStyle w:val="3"/>
        <w:jc w:val="center"/>
        <w:rPr>
          <w:b/>
          <w:bCs/>
          <w:i/>
          <w:iCs/>
        </w:rPr>
      </w:pPr>
      <w:bookmarkStart w:id="39" w:name="_Toc1240975269"/>
      <w:r w:rsidRPr="1DCDA1DD">
        <w:rPr>
          <w:i/>
          <w:iCs/>
        </w:rPr>
        <w:t>КРИТЕРІЇ ПРИЙНЯТНОСТІ</w:t>
      </w:r>
      <w:bookmarkEnd w:id="39"/>
    </w:p>
    <w:p w14:paraId="06457DD3" w14:textId="77777777" w:rsidR="00546022" w:rsidRDefault="00024AE9">
      <w:pPr>
        <w:jc w:val="center"/>
        <w:rPr>
          <w:b/>
          <w:bCs/>
          <w:i/>
          <w:iCs/>
          <w:color w:val="2F5496"/>
          <w:sz w:val="28"/>
          <w:szCs w:val="28"/>
        </w:rPr>
      </w:pPr>
      <w:bookmarkStart w:id="40" w:name="_mawqjobfqcij" w:colFirst="0" w:colLast="0"/>
      <w:bookmarkEnd w:id="40"/>
      <w:r>
        <w:rPr>
          <w:i/>
          <w:iCs/>
          <w:color w:val="2F5496"/>
        </w:rPr>
        <w:t>участі в конкурсі грантових заявок в рамках проєкту</w:t>
      </w:r>
    </w:p>
    <w:p w14:paraId="32F8B163" w14:textId="77777777" w:rsidR="00546022" w:rsidRDefault="00024AE9">
      <w:pPr>
        <w:spacing w:before="45"/>
        <w:ind w:left="3" w:right="141"/>
        <w:jc w:val="center"/>
        <w:rPr>
          <w:b/>
          <w:bCs/>
          <w:color w:val="000000"/>
        </w:rPr>
      </w:pPr>
      <w:r>
        <w:rPr>
          <w:b/>
          <w:bCs/>
          <w:color w:val="000000"/>
        </w:rPr>
        <w:t>“Стійкість та залученість для України: розширення можливостей громадянського суспільства для задоволення потреб, спричинених війною та просування України на шляху до ЄС”</w:t>
      </w:r>
    </w:p>
    <w:p w14:paraId="09BA037A" w14:textId="77777777" w:rsidR="00546022" w:rsidRDefault="00024AE9">
      <w:pPr>
        <w:pBdr>
          <w:top w:val="nil"/>
          <w:left w:val="nil"/>
          <w:bottom w:val="nil"/>
          <w:right w:val="nil"/>
          <w:between w:val="nil"/>
        </w:pBdr>
        <w:spacing w:before="239"/>
        <w:ind w:left="1" w:right="137"/>
        <w:jc w:val="both"/>
        <w:rPr>
          <w:color w:val="000000"/>
        </w:rPr>
      </w:pPr>
      <w:r>
        <w:rPr>
          <w:color w:val="000000"/>
        </w:rPr>
        <w:t>До участі в конкурсі можуть бути допущені резиденти України – юридичні особи, які безпосередньо відповідають за підготовку і управління проєктом разом зі своїми партнерами, а не діють в якості посередника.</w:t>
      </w:r>
    </w:p>
    <w:p w14:paraId="40241100" w14:textId="77777777" w:rsidR="00546022" w:rsidRDefault="00024AE9">
      <w:pPr>
        <w:pBdr>
          <w:top w:val="nil"/>
          <w:left w:val="nil"/>
          <w:bottom w:val="nil"/>
          <w:right w:val="nil"/>
          <w:between w:val="nil"/>
        </w:pBdr>
        <w:spacing w:before="118"/>
        <w:ind w:left="1"/>
        <w:jc w:val="both"/>
        <w:rPr>
          <w:color w:val="000000"/>
        </w:rPr>
      </w:pPr>
      <w:r>
        <w:rPr>
          <w:color w:val="000000"/>
        </w:rPr>
        <w:t>Потенційні заявники не можуть брати участь у конкурсі грантів та отримати грант у наступних випадках:</w:t>
      </w:r>
    </w:p>
    <w:p w14:paraId="42ACF0E3" w14:textId="77777777" w:rsidR="00546022" w:rsidRDefault="00024AE9">
      <w:pPr>
        <w:pBdr>
          <w:top w:val="nil"/>
          <w:left w:val="nil"/>
          <w:bottom w:val="nil"/>
          <w:right w:val="nil"/>
          <w:between w:val="nil"/>
        </w:pBdr>
        <w:tabs>
          <w:tab w:val="left" w:pos="1081"/>
        </w:tabs>
        <w:spacing w:before="121"/>
        <w:ind w:right="137"/>
        <w:jc w:val="both"/>
        <w:rPr>
          <w:color w:val="000000"/>
        </w:rPr>
      </w:pPr>
      <w:r>
        <w:rPr>
          <w:color w:val="000000"/>
        </w:rPr>
        <w:t>- якщо вони є банкрутами або знаходяться в процесі ліквідації, щодо них порушено справу, яка перебуває у судовому провадженні, або відкрито виконавче провадження, вони мають домовленість із кредиторами, призупинили господарську діяльність, є суб’єктами проваджень у зв’язку з такими справами, або знаходяться в будь-якій аналогічній ситуації, яка виникла через подібну процедуру, передбачену в українському законодавстві або нормативних актах;</w:t>
      </w:r>
    </w:p>
    <w:p w14:paraId="7FA1FDAB" w14:textId="77777777" w:rsidR="00546022" w:rsidRDefault="00024AE9">
      <w:pPr>
        <w:pBdr>
          <w:top w:val="nil"/>
          <w:left w:val="nil"/>
          <w:bottom w:val="nil"/>
          <w:right w:val="nil"/>
          <w:between w:val="nil"/>
        </w:pBdr>
        <w:tabs>
          <w:tab w:val="left" w:pos="1081"/>
        </w:tabs>
        <w:spacing w:before="122"/>
        <w:ind w:right="140"/>
        <w:jc w:val="both"/>
        <w:rPr>
          <w:color w:val="000000"/>
        </w:rPr>
      </w:pPr>
      <w:r>
        <w:rPr>
          <w:color w:val="000000"/>
        </w:rPr>
        <w:t>- якщо вони або особи, які мають повноваження представництва, прийняття рішень і контролю над ними, були засуджені за вчинення злочину стосовно їх професійної поведінки рішенням компетентного суду, яка має силу остаточного рішення по справі;</w:t>
      </w:r>
    </w:p>
    <w:p w14:paraId="048D74B9" w14:textId="77777777" w:rsidR="00546022" w:rsidRDefault="00024AE9">
      <w:pPr>
        <w:pBdr>
          <w:top w:val="nil"/>
          <w:left w:val="nil"/>
          <w:bottom w:val="nil"/>
          <w:right w:val="nil"/>
          <w:between w:val="nil"/>
        </w:pBdr>
        <w:tabs>
          <w:tab w:val="left" w:pos="1081"/>
        </w:tabs>
        <w:spacing w:before="119"/>
        <w:ind w:right="138"/>
        <w:jc w:val="both"/>
        <w:rPr>
          <w:color w:val="000000"/>
        </w:rPr>
      </w:pPr>
      <w:r>
        <w:rPr>
          <w:color w:val="000000"/>
        </w:rPr>
        <w:t>- якщо вони винні в серйозному проступку професійного характеру, доведеному будь-якими засобами, які можуть бути обґрунтовані ІЕД;</w:t>
      </w:r>
    </w:p>
    <w:p w14:paraId="41C38A64" w14:textId="77777777" w:rsidR="00546022" w:rsidRDefault="00024AE9">
      <w:pPr>
        <w:pBdr>
          <w:top w:val="nil"/>
          <w:left w:val="nil"/>
          <w:bottom w:val="nil"/>
          <w:right w:val="nil"/>
          <w:between w:val="nil"/>
        </w:pBdr>
        <w:tabs>
          <w:tab w:val="left" w:pos="1081"/>
        </w:tabs>
        <w:spacing w:before="120"/>
        <w:ind w:right="140"/>
        <w:jc w:val="both"/>
        <w:rPr>
          <w:color w:val="000000"/>
        </w:rPr>
      </w:pPr>
      <w:r>
        <w:rPr>
          <w:color w:val="000000"/>
        </w:rPr>
        <w:t>- якщо вони не виконали зобов'язання, пов'язані з виплатою внесків соціального страхування або сплати податків відповідно до законодавства України;</w:t>
      </w:r>
    </w:p>
    <w:p w14:paraId="05A0E61D" w14:textId="77777777" w:rsidR="00546022" w:rsidRDefault="00024AE9">
      <w:pPr>
        <w:pBdr>
          <w:top w:val="nil"/>
          <w:left w:val="nil"/>
          <w:bottom w:val="nil"/>
          <w:right w:val="nil"/>
          <w:between w:val="nil"/>
        </w:pBdr>
        <w:tabs>
          <w:tab w:val="left" w:pos="1081"/>
        </w:tabs>
        <w:spacing w:before="122"/>
        <w:ind w:right="135"/>
        <w:jc w:val="both"/>
        <w:rPr>
          <w:color w:val="000000"/>
        </w:rPr>
      </w:pPr>
      <w:r>
        <w:rPr>
          <w:color w:val="000000"/>
        </w:rPr>
        <w:t>- якщо вони відносяться до групи контрагентів, що спричинені війною (резиденти російської федерації /республіки білорусь, підсанкційні особи, ФОП з тимчасово окупованих територій);</w:t>
      </w:r>
    </w:p>
    <w:p w14:paraId="08A89A77" w14:textId="77777777" w:rsidR="00546022" w:rsidRDefault="00024AE9">
      <w:pPr>
        <w:pBdr>
          <w:top w:val="nil"/>
          <w:left w:val="nil"/>
          <w:bottom w:val="nil"/>
          <w:right w:val="nil"/>
          <w:between w:val="nil"/>
        </w:pBdr>
        <w:tabs>
          <w:tab w:val="left" w:pos="1081"/>
        </w:tabs>
        <w:spacing w:before="118"/>
        <w:ind w:right="138"/>
        <w:jc w:val="both"/>
        <w:rPr>
          <w:color w:val="000000"/>
        </w:rPr>
      </w:pPr>
      <w:r>
        <w:rPr>
          <w:color w:val="000000"/>
        </w:rPr>
        <w:t>- якщо вони або особи, які мають повноваження представництва, прийняття рішень і контролю над ними, були суб’єктом судового рішення, яке має силу остаточного рішення по справі щодо шахрайства, корупції, участі у злочинній організації, відмивання грошей або будь-якої іншої незаконної діяльності, якщо така незаконна діяльність завдає шкоди фінансовим інтересам ЄС;</w:t>
      </w:r>
    </w:p>
    <w:p w14:paraId="473A75FC" w14:textId="77777777" w:rsidR="00546022" w:rsidRDefault="00024AE9">
      <w:pPr>
        <w:pBdr>
          <w:top w:val="nil"/>
          <w:left w:val="nil"/>
          <w:bottom w:val="nil"/>
          <w:right w:val="nil"/>
          <w:between w:val="nil"/>
        </w:pBdr>
        <w:tabs>
          <w:tab w:val="left" w:pos="1081"/>
        </w:tabs>
        <w:spacing w:before="124"/>
        <w:ind w:right="146"/>
        <w:jc w:val="both"/>
        <w:rPr>
          <w:color w:val="000000"/>
        </w:rPr>
      </w:pPr>
      <w:r>
        <w:rPr>
          <w:color w:val="000000"/>
        </w:rPr>
        <w:t>-якщо вони на момент подачі заявки підлягають адміністративному покаранню відповідно до розділу 2.3.4 Практичного посібника (PRAG)</w:t>
      </w:r>
      <w:r>
        <w:rPr>
          <w:color w:val="000000"/>
          <w:vertAlign w:val="superscript"/>
        </w:rPr>
        <w:t>1</w:t>
      </w:r>
      <w:r>
        <w:rPr>
          <w:color w:val="000000"/>
        </w:rPr>
        <w:t>.</w:t>
      </w:r>
    </w:p>
    <w:p w14:paraId="28CD2B93" w14:textId="77777777" w:rsidR="00546022" w:rsidRDefault="00024AE9">
      <w:pPr>
        <w:pBdr>
          <w:top w:val="nil"/>
          <w:left w:val="nil"/>
          <w:bottom w:val="nil"/>
          <w:right w:val="nil"/>
          <w:between w:val="nil"/>
        </w:pBdr>
        <w:spacing w:before="121"/>
        <w:ind w:left="1" w:right="625"/>
        <w:jc w:val="both"/>
        <w:rPr>
          <w:color w:val="000000"/>
        </w:rPr>
      </w:pPr>
      <w:r>
        <w:rPr>
          <w:color w:val="000000"/>
        </w:rPr>
        <w:t xml:space="preserve">У грантовій заявці заявник підтверджує, що жоден з вищенаведених випадків його не стосується. </w:t>
      </w:r>
      <w:r>
        <w:rPr>
          <w:b/>
          <w:bCs/>
          <w:color w:val="000000"/>
        </w:rPr>
        <w:t>Гранти не можуть бути надані заявникам, які під час конкурсу:</w:t>
      </w:r>
    </w:p>
    <w:p w14:paraId="620D76E0" w14:textId="77777777" w:rsidR="00546022" w:rsidRDefault="00024AE9">
      <w:pPr>
        <w:pBdr>
          <w:top w:val="nil"/>
          <w:left w:val="nil"/>
          <w:bottom w:val="nil"/>
          <w:right w:val="nil"/>
          <w:between w:val="nil"/>
        </w:pBdr>
        <w:jc w:val="both"/>
        <w:rPr>
          <w:color w:val="000000"/>
        </w:rPr>
      </w:pPr>
      <w:r>
        <w:rPr>
          <w:color w:val="000000"/>
        </w:rPr>
        <w:t>- перебувають в ситуації, що має ознаки конфлікту інтересів або корупційної діяльності;</w:t>
      </w:r>
    </w:p>
    <w:p w14:paraId="39964C5D" w14:textId="77777777" w:rsidR="00546022" w:rsidRDefault="00024AE9">
      <w:pPr>
        <w:pBdr>
          <w:top w:val="nil"/>
          <w:left w:val="nil"/>
          <w:bottom w:val="nil"/>
          <w:right w:val="nil"/>
          <w:between w:val="nil"/>
        </w:pBdr>
        <w:jc w:val="both"/>
        <w:rPr>
          <w:color w:val="000000"/>
        </w:rPr>
      </w:pPr>
      <w:r>
        <w:rPr>
          <w:color w:val="000000"/>
        </w:rPr>
        <w:t>- надають недостовірні дані при поданні інформації, яка вимагається ІЕД в якості умови для участі в конкурсі, або не надають цю інформацію.</w:t>
      </w:r>
    </w:p>
    <w:p w14:paraId="55FC4F38" w14:textId="77777777" w:rsidR="00546022" w:rsidRDefault="00546022">
      <w:pPr>
        <w:pBdr>
          <w:top w:val="nil"/>
          <w:left w:val="nil"/>
          <w:bottom w:val="nil"/>
          <w:right w:val="nil"/>
          <w:between w:val="nil"/>
        </w:pBdr>
        <w:spacing w:before="54"/>
        <w:rPr>
          <w:color w:val="000000"/>
        </w:rPr>
      </w:pPr>
    </w:p>
    <w:p w14:paraId="4B780377" w14:textId="77777777" w:rsidR="00546022" w:rsidRDefault="00024AE9">
      <w:pPr>
        <w:ind w:left="1"/>
        <w:jc w:val="both"/>
        <w:rPr>
          <w:b/>
          <w:bCs/>
        </w:rPr>
      </w:pPr>
      <w:r>
        <w:rPr>
          <w:b/>
          <w:bCs/>
          <w:color w:val="4471C4"/>
        </w:rPr>
        <w:t>Вимоги до грантових заявок</w:t>
      </w:r>
    </w:p>
    <w:p w14:paraId="5629CA31" w14:textId="77777777" w:rsidR="00546022" w:rsidRDefault="00024AE9">
      <w:pPr>
        <w:pBdr>
          <w:top w:val="nil"/>
          <w:left w:val="nil"/>
          <w:bottom w:val="nil"/>
          <w:right w:val="nil"/>
          <w:between w:val="nil"/>
        </w:pBdr>
        <w:spacing w:before="165"/>
        <w:ind w:left="1" w:right="140"/>
        <w:jc w:val="both"/>
        <w:rPr>
          <w:color w:val="000000"/>
        </w:rPr>
      </w:pPr>
      <w:r>
        <w:rPr>
          <w:color w:val="000000"/>
          <w:u w:val="single"/>
        </w:rPr>
        <w:t>Тривалість:</w:t>
      </w:r>
      <w:r>
        <w:rPr>
          <w:color w:val="000000"/>
        </w:rPr>
        <w:t xml:space="preserve"> Запланована тривалість проєкту в грантовій заявці не може перевищувати період, зазначений у відповідному оголошенні про конкурс грантів.</w:t>
      </w:r>
    </w:p>
    <w:p w14:paraId="1C3E8B1A" w14:textId="77777777" w:rsidR="00546022" w:rsidRDefault="00024AE9">
      <w:pPr>
        <w:pBdr>
          <w:top w:val="nil"/>
          <w:left w:val="nil"/>
          <w:bottom w:val="nil"/>
          <w:right w:val="nil"/>
          <w:between w:val="nil"/>
        </w:pBdr>
        <w:spacing w:before="121"/>
        <w:ind w:left="1" w:right="138"/>
        <w:jc w:val="both"/>
        <w:rPr>
          <w:color w:val="000000"/>
        </w:rPr>
      </w:pPr>
      <w:r>
        <w:rPr>
          <w:color w:val="000000"/>
          <w:u w:val="single"/>
        </w:rPr>
        <w:t>Середній розмір одного гранту</w:t>
      </w:r>
      <w:r>
        <w:rPr>
          <w:color w:val="000000"/>
        </w:rPr>
        <w:t>, який може отримати заявник, визначено у відповідному оголошенні про конкурс грантів.</w:t>
      </w:r>
    </w:p>
    <w:p w14:paraId="266B1AFF" w14:textId="77777777" w:rsidR="00546022" w:rsidRDefault="00024AE9">
      <w:pPr>
        <w:pBdr>
          <w:top w:val="nil"/>
          <w:left w:val="nil"/>
          <w:bottom w:val="nil"/>
          <w:right w:val="nil"/>
          <w:between w:val="nil"/>
        </w:pBdr>
        <w:spacing w:before="40"/>
        <w:ind w:right="142"/>
        <w:jc w:val="both"/>
        <w:rPr>
          <w:color w:val="000000"/>
        </w:rPr>
      </w:pPr>
      <w:r>
        <w:rPr>
          <w:color w:val="000000"/>
          <w:u w:val="single"/>
        </w:rPr>
        <w:t>Місце реалізації:</w:t>
      </w:r>
      <w:r>
        <w:rPr>
          <w:color w:val="000000"/>
        </w:rPr>
        <w:t xml:space="preserve"> Кожен проєкт має виконуватись на місцевому, регіональному або національному рівні в Україні залежно від зазначених умов конкурсу.</w:t>
      </w:r>
    </w:p>
    <w:p w14:paraId="75F7651A" w14:textId="77777777" w:rsidR="00546022" w:rsidRDefault="00024AE9">
      <w:pPr>
        <w:pBdr>
          <w:top w:val="nil"/>
          <w:left w:val="nil"/>
          <w:bottom w:val="nil"/>
          <w:right w:val="nil"/>
          <w:between w:val="nil"/>
        </w:pBdr>
        <w:spacing w:before="121"/>
        <w:ind w:left="1" w:right="138"/>
        <w:jc w:val="both"/>
        <w:rPr>
          <w:color w:val="000000"/>
        </w:rPr>
      </w:pPr>
      <w:r>
        <w:rPr>
          <w:color w:val="000000"/>
        </w:rPr>
        <w:t xml:space="preserve">Проєкти, які мають негативний вплив на навколишнє природне середовище або які не відповідають </w:t>
      </w:r>
      <w:r>
        <w:rPr>
          <w:color w:val="000000"/>
        </w:rPr>
        <w:lastRenderedPageBreak/>
        <w:t>іншим вимогам горизонтальної політики ЄС, не можуть отримати підтримки в рамках грантової програми.</w:t>
      </w:r>
    </w:p>
    <w:p w14:paraId="2EEE86B0" w14:textId="77777777" w:rsidR="00546022" w:rsidRDefault="00024AE9">
      <w:pPr>
        <w:spacing w:before="120"/>
        <w:ind w:left="1" w:right="144"/>
        <w:jc w:val="both"/>
        <w:rPr>
          <w:b/>
          <w:bCs/>
        </w:rPr>
      </w:pPr>
      <w:r>
        <w:rPr>
          <w:b/>
          <w:bCs/>
        </w:rPr>
        <w:t>Необхідно мати на увазі, що грант не може надаватися з метою (а також не може спричиняти) отримання прибутку заявником і партнерами проєкту.</w:t>
      </w:r>
    </w:p>
    <w:p w14:paraId="0FB1EBAD" w14:textId="77777777" w:rsidR="00546022" w:rsidRDefault="00024AE9">
      <w:pPr>
        <w:pBdr>
          <w:top w:val="nil"/>
          <w:left w:val="nil"/>
          <w:bottom w:val="nil"/>
          <w:right w:val="nil"/>
          <w:between w:val="nil"/>
        </w:pBdr>
        <w:spacing w:before="123"/>
        <w:ind w:left="1" w:right="142"/>
        <w:jc w:val="both"/>
        <w:rPr>
          <w:color w:val="000000"/>
        </w:rPr>
      </w:pPr>
      <w:r>
        <w:rPr>
          <w:color w:val="000000"/>
        </w:rPr>
        <w:t>У випадку гранту прибуток визначається як надлишок загальних доходів над витратами, понесеними заявником на момент подачі фінального звіту за проєктом.</w:t>
      </w:r>
    </w:p>
    <w:p w14:paraId="37AB083E" w14:textId="77777777" w:rsidR="00546022" w:rsidRDefault="00024AE9">
      <w:pPr>
        <w:spacing w:before="121"/>
        <w:ind w:left="1" w:right="134"/>
        <w:jc w:val="both"/>
        <w:rPr>
          <w:i/>
          <w:iCs/>
        </w:rPr>
      </w:pPr>
      <w:r>
        <w:rPr>
          <w:i/>
          <w:iCs/>
        </w:rPr>
        <w:t>Проєктна діяльність має передбачати широке інформування громадськості про хід реалізації проєкту та його результати (у тому числі, через проведення підсумкової прес-конференції, поширення історій успіху).</w:t>
      </w:r>
    </w:p>
    <w:p w14:paraId="3767F56F" w14:textId="77777777" w:rsidR="00546022" w:rsidRDefault="00024AE9">
      <w:pPr>
        <w:spacing w:before="204"/>
        <w:ind w:left="1"/>
        <w:jc w:val="both"/>
        <w:rPr>
          <w:b/>
          <w:bCs/>
        </w:rPr>
      </w:pPr>
      <w:r>
        <w:rPr>
          <w:b/>
          <w:bCs/>
          <w:color w:val="4471C4"/>
        </w:rPr>
        <w:t>Прийнятність витрат</w:t>
      </w:r>
    </w:p>
    <w:p w14:paraId="2A3F8508" w14:textId="77777777" w:rsidR="00546022" w:rsidRDefault="00024AE9">
      <w:pPr>
        <w:pBdr>
          <w:top w:val="nil"/>
          <w:left w:val="nil"/>
          <w:bottom w:val="nil"/>
          <w:right w:val="nil"/>
          <w:between w:val="nil"/>
        </w:pBdr>
        <w:spacing w:before="164"/>
        <w:ind w:left="1" w:right="138"/>
        <w:jc w:val="both"/>
        <w:rPr>
          <w:color w:val="000000"/>
        </w:rPr>
      </w:pPr>
      <w:r>
        <w:rPr>
          <w:color w:val="000000"/>
        </w:rPr>
        <w:t>При наданні гранту можуть братися до уваги виключно “прийнятні витрати”. Всі витрати мають бути представлені в Бюджеті проєкту (</w:t>
      </w:r>
      <w:r>
        <w:rPr>
          <w:b/>
          <w:bCs/>
          <w:color w:val="000000"/>
        </w:rPr>
        <w:t>Додаток В</w:t>
      </w:r>
      <w:r>
        <w:rPr>
          <w:color w:val="000000"/>
        </w:rPr>
        <w:t>). Заявлений бюджет є як кошторисом витрат, так і максимальною межею «прийнятних витрат». Необхідно звернути увагу, що прийнятні витрати мають базуватися на реальних витратах, що підтверджені відповідними документами (не допускається фінансування недеталізованих витрат, представлених загальною сумою). Тому Заявник зацікавлений в представленні реального та економічно обґрунтованого бюджету.</w:t>
      </w:r>
    </w:p>
    <w:p w14:paraId="61DF5859" w14:textId="77777777" w:rsidR="00546022" w:rsidRDefault="00024AE9">
      <w:pPr>
        <w:pBdr>
          <w:top w:val="nil"/>
          <w:left w:val="nil"/>
          <w:bottom w:val="nil"/>
          <w:right w:val="nil"/>
          <w:between w:val="nil"/>
        </w:pBdr>
        <w:spacing w:before="122"/>
        <w:ind w:left="1"/>
        <w:jc w:val="both"/>
        <w:rPr>
          <w:color w:val="000000"/>
        </w:rPr>
      </w:pPr>
      <w:r>
        <w:rPr>
          <w:color w:val="000000"/>
          <w:u w:val="single"/>
        </w:rPr>
        <w:t>Прийнятні витрати</w:t>
      </w:r>
    </w:p>
    <w:p w14:paraId="504D435F" w14:textId="77777777" w:rsidR="00546022" w:rsidRDefault="00024AE9">
      <w:pPr>
        <w:pBdr>
          <w:top w:val="nil"/>
          <w:left w:val="nil"/>
          <w:bottom w:val="nil"/>
          <w:right w:val="nil"/>
          <w:between w:val="nil"/>
        </w:pBdr>
        <w:spacing w:before="120"/>
        <w:ind w:left="1" w:right="136"/>
        <w:jc w:val="both"/>
        <w:rPr>
          <w:color w:val="000000"/>
        </w:rPr>
      </w:pPr>
      <w:r>
        <w:rPr>
          <w:color w:val="000000"/>
        </w:rPr>
        <w:t>Прийнятні витрати - це витрати, що були фактично понесені грантоотримувачем, які відповідають усім наступним критеріям:</w:t>
      </w:r>
    </w:p>
    <w:p w14:paraId="3F1E62B6" w14:textId="77777777" w:rsidR="00546022" w:rsidRDefault="00024AE9">
      <w:pPr>
        <w:pBdr>
          <w:top w:val="nil"/>
          <w:left w:val="nil"/>
          <w:bottom w:val="nil"/>
          <w:right w:val="nil"/>
          <w:between w:val="nil"/>
        </w:pBdr>
        <w:spacing w:before="121"/>
        <w:ind w:left="1" w:right="136"/>
        <w:jc w:val="both"/>
        <w:rPr>
          <w:color w:val="000000"/>
        </w:rPr>
      </w:pPr>
      <w:r>
        <w:rPr>
          <w:color w:val="000000"/>
        </w:rPr>
        <w:t>а) витрати, пов'язані з послугами та роботами, повинні стосуватися діяльності, що має місце протягом періоду імплементації проєкту, що визначений у Грантовій угоді; витрати, пов'язані з постачанням матеріальних ресурсів, повинні стосуватися поставки та монтажу об’єктів протягом періоду імплементації; підписання контракту, розміщення замовлення, або взяття на себе будь-яких зобов'язань стосовно витрат протягом періоду імплементації але з метою майбутнього надання послуг, проведення робіт або поставок після закінчення терміну імплементації, не відповідають цій вимозі;</w:t>
      </w:r>
    </w:p>
    <w:p w14:paraId="0BBDB9BC" w14:textId="77777777" w:rsidR="00546022" w:rsidRDefault="00024AE9">
      <w:pPr>
        <w:pBdr>
          <w:top w:val="nil"/>
          <w:left w:val="nil"/>
          <w:bottom w:val="nil"/>
          <w:right w:val="nil"/>
          <w:between w:val="nil"/>
        </w:pBdr>
        <w:spacing w:before="119"/>
        <w:ind w:left="1" w:right="1904"/>
        <w:jc w:val="both"/>
        <w:rPr>
          <w:color w:val="000000"/>
        </w:rPr>
      </w:pPr>
      <w:r>
        <w:rPr>
          <w:color w:val="000000"/>
        </w:rPr>
        <w:t>б) витрати мають бути передбачені в запланованому загальному бюджеті Проєкту; в) витрати мають бути необхідні для виконання Проєкту, для якого надається грант;</w:t>
      </w:r>
    </w:p>
    <w:p w14:paraId="088B1E11" w14:textId="77777777" w:rsidR="00546022" w:rsidRDefault="00024AE9">
      <w:pPr>
        <w:pBdr>
          <w:top w:val="nil"/>
          <w:left w:val="nil"/>
          <w:bottom w:val="nil"/>
          <w:right w:val="nil"/>
          <w:between w:val="nil"/>
        </w:pBdr>
        <w:ind w:left="1" w:right="141"/>
        <w:jc w:val="both"/>
        <w:rPr>
          <w:color w:val="000000"/>
        </w:rPr>
      </w:pPr>
      <w:r>
        <w:rPr>
          <w:color w:val="000000"/>
        </w:rPr>
        <w:t>г) витрати повинні бути можливі до ідентифікації та перевірки, передусім вони мають бути враховані в бухгалтерській документації грантоотримувача згідно зі стандартами бухгалтерського обліку України, а також згідно зі стандартною практикою ведення бухгалтерського обліку грантоотримувача;</w:t>
      </w:r>
    </w:p>
    <w:p w14:paraId="5C0D3190" w14:textId="77777777" w:rsidR="00546022" w:rsidRDefault="00024AE9">
      <w:pPr>
        <w:pBdr>
          <w:top w:val="nil"/>
          <w:left w:val="nil"/>
          <w:bottom w:val="nil"/>
          <w:right w:val="nil"/>
          <w:between w:val="nil"/>
        </w:pBdr>
        <w:spacing w:before="118"/>
        <w:ind w:left="1"/>
        <w:jc w:val="both"/>
        <w:rPr>
          <w:color w:val="000000"/>
        </w:rPr>
      </w:pPr>
      <w:r>
        <w:rPr>
          <w:color w:val="000000"/>
        </w:rPr>
        <w:t>ґ) витрати повинні задовольняти вимогам застосовного податкового і соціального законодавства;</w:t>
      </w:r>
    </w:p>
    <w:p w14:paraId="013354C8" w14:textId="77777777" w:rsidR="00546022" w:rsidRDefault="00024AE9">
      <w:pPr>
        <w:pBdr>
          <w:top w:val="nil"/>
          <w:left w:val="nil"/>
          <w:bottom w:val="nil"/>
          <w:right w:val="nil"/>
          <w:between w:val="nil"/>
        </w:pBdr>
        <w:spacing w:before="120"/>
        <w:ind w:left="1" w:right="145"/>
        <w:jc w:val="both"/>
        <w:rPr>
          <w:color w:val="000000"/>
        </w:rPr>
      </w:pPr>
      <w:r>
        <w:rPr>
          <w:color w:val="000000"/>
        </w:rPr>
        <w:t>д) витрати повинні бути доцільні, обґрунтовані і відповідати вимогам належного фінансового управління, передусім економності і ефективності.</w:t>
      </w:r>
    </w:p>
    <w:p w14:paraId="29482C9D" w14:textId="77777777" w:rsidR="00546022" w:rsidRDefault="00024AE9">
      <w:pPr>
        <w:pBdr>
          <w:top w:val="nil"/>
          <w:left w:val="nil"/>
          <w:bottom w:val="nil"/>
          <w:right w:val="nil"/>
          <w:between w:val="nil"/>
        </w:pBdr>
        <w:spacing w:before="121"/>
        <w:ind w:left="1"/>
        <w:jc w:val="both"/>
        <w:rPr>
          <w:color w:val="000000"/>
        </w:rPr>
      </w:pPr>
      <w:r>
        <w:rPr>
          <w:color w:val="000000"/>
        </w:rPr>
        <w:t>Прийнятними є наступні витрати грантоотримувача:</w:t>
      </w:r>
    </w:p>
    <w:p w14:paraId="50E4401A" w14:textId="77777777" w:rsidR="00546022" w:rsidRDefault="00024AE9">
      <w:pPr>
        <w:numPr>
          <w:ilvl w:val="0"/>
          <w:numId w:val="16"/>
        </w:numPr>
        <w:pBdr>
          <w:top w:val="nil"/>
          <w:left w:val="nil"/>
          <w:bottom w:val="nil"/>
          <w:right w:val="nil"/>
          <w:between w:val="nil"/>
        </w:pBdr>
        <w:tabs>
          <w:tab w:val="left" w:pos="175"/>
        </w:tabs>
        <w:spacing w:before="120"/>
        <w:ind w:right="134" w:firstLine="0"/>
        <w:jc w:val="both"/>
        <w:rPr>
          <w:color w:val="000000"/>
        </w:rPr>
      </w:pPr>
      <w:r>
        <w:rPr>
          <w:color w:val="000000"/>
        </w:rPr>
        <w:t>витрати на персонал, задіяний у виконанні Проєкту, що відповідає реальним заробітним платам, в тому числі податки, збори, платежі на соціальне страхування та інші витрати, що пов'язані з оплатою праці; витрати на заробітну плату не можуть перевищувати заробітної плати і витрат, які зазвичай несе грантоотримувач, крім випадків, коли це буде обґрунтовано і підтверджено, що вони необхідні для належного виконання Проєкту;</w:t>
      </w:r>
    </w:p>
    <w:p w14:paraId="5F7C0C35" w14:textId="77777777" w:rsidR="00546022" w:rsidRDefault="00024AE9">
      <w:pPr>
        <w:numPr>
          <w:ilvl w:val="0"/>
          <w:numId w:val="16"/>
        </w:numPr>
        <w:pBdr>
          <w:top w:val="nil"/>
          <w:left w:val="nil"/>
          <w:bottom w:val="nil"/>
          <w:right w:val="nil"/>
          <w:between w:val="nil"/>
        </w:pBdr>
        <w:tabs>
          <w:tab w:val="left" w:pos="180"/>
        </w:tabs>
        <w:spacing w:before="123"/>
        <w:ind w:right="142" w:firstLine="0"/>
        <w:jc w:val="both"/>
        <w:rPr>
          <w:color w:val="000000"/>
        </w:rPr>
      </w:pPr>
      <w:r>
        <w:rPr>
          <w:color w:val="000000"/>
        </w:rPr>
        <w:t>витрати на проїзд та відрядження персоналу, який бере участь у виконанні Проєкту, за умови, що вони не перевищуватимуть витрат, які зазвичай несуть грантоотримувачі; всі витрати на добові не можуть перевищувати: для відрядження по Україні — не більш як 0,1 розміру мінімальної зарплати, встановленої законом на 1 січня податкового (звітного) року, в розрахунку за кожен календарний день такого відрядження;</w:t>
      </w:r>
    </w:p>
    <w:p w14:paraId="34ED3ED9" w14:textId="77777777" w:rsidR="00546022" w:rsidRDefault="00024AE9">
      <w:pPr>
        <w:numPr>
          <w:ilvl w:val="0"/>
          <w:numId w:val="16"/>
        </w:numPr>
        <w:pBdr>
          <w:top w:val="nil"/>
          <w:left w:val="nil"/>
          <w:bottom w:val="nil"/>
          <w:right w:val="nil"/>
          <w:between w:val="nil"/>
        </w:pBdr>
        <w:tabs>
          <w:tab w:val="left" w:pos="151"/>
        </w:tabs>
        <w:spacing w:before="121"/>
        <w:ind w:right="141"/>
        <w:jc w:val="both"/>
        <w:rPr>
          <w:color w:val="000000"/>
        </w:rPr>
      </w:pPr>
      <w:r>
        <w:rPr>
          <w:color w:val="000000"/>
        </w:rPr>
        <w:t xml:space="preserve">витрати на закупівлю або оренду обладнання і матеріалів (нового або такого, що було у користуванні) </w:t>
      </w:r>
      <w:r>
        <w:rPr>
          <w:color w:val="000000"/>
        </w:rPr>
        <w:lastRenderedPageBreak/>
        <w:t>безпосередньо для потреб Проєкту, за умови, що право власності на них передається після завершення Проєкту</w:t>
      </w:r>
      <w:r>
        <w:rPr>
          <w:color w:val="000000"/>
          <w:vertAlign w:val="superscript"/>
        </w:rPr>
        <w:t>2</w:t>
      </w:r>
      <w:r>
        <w:rPr>
          <w:color w:val="000000"/>
        </w:rPr>
        <w:t>;</w:t>
      </w:r>
    </w:p>
    <w:p w14:paraId="0C90CC66" w14:textId="77777777" w:rsidR="00546022" w:rsidRDefault="00024AE9">
      <w:pPr>
        <w:numPr>
          <w:ilvl w:val="0"/>
          <w:numId w:val="16"/>
        </w:numPr>
        <w:pBdr>
          <w:top w:val="nil"/>
          <w:left w:val="nil"/>
          <w:bottom w:val="nil"/>
          <w:right w:val="nil"/>
          <w:between w:val="nil"/>
        </w:pBdr>
        <w:tabs>
          <w:tab w:val="left" w:pos="149"/>
        </w:tabs>
        <w:spacing w:before="121"/>
        <w:ind w:right="144"/>
        <w:jc w:val="both"/>
        <w:rPr>
          <w:color w:val="000000"/>
        </w:rPr>
      </w:pPr>
      <w:r>
        <w:rPr>
          <w:color w:val="000000"/>
        </w:rPr>
        <w:t>офісні витрати, які можуть включати часткову оренду офісу, комунальні послуги, канцтовари і витратні матеріали, послуги зв’язку та інтернету, поштові витрати;</w:t>
      </w:r>
    </w:p>
    <w:p w14:paraId="29FE160F" w14:textId="77777777" w:rsidR="00546022" w:rsidRDefault="00024AE9">
      <w:pPr>
        <w:numPr>
          <w:ilvl w:val="0"/>
          <w:numId w:val="16"/>
        </w:numPr>
        <w:pBdr>
          <w:top w:val="nil"/>
          <w:left w:val="nil"/>
          <w:bottom w:val="nil"/>
          <w:right w:val="nil"/>
          <w:between w:val="nil"/>
        </w:pBdr>
        <w:tabs>
          <w:tab w:val="left" w:pos="153"/>
        </w:tabs>
        <w:spacing w:before="118"/>
        <w:ind w:right="142"/>
        <w:jc w:val="both"/>
        <w:rPr>
          <w:color w:val="000000"/>
        </w:rPr>
      </w:pPr>
      <w:r>
        <w:rPr>
          <w:color w:val="000000"/>
        </w:rPr>
        <w:t>інші витрати і послуги, необхідні для ефективного виконання виключно Проєкту, які можуть включати послуги залучених експертів, поліграфічні послуги, витрати на публічні заходи, банківські послуги;</w:t>
      </w:r>
    </w:p>
    <w:p w14:paraId="13A10F59" w14:textId="77777777" w:rsidR="00546022" w:rsidRDefault="00024AE9">
      <w:pPr>
        <w:pBdr>
          <w:top w:val="nil"/>
          <w:left w:val="nil"/>
          <w:bottom w:val="nil"/>
          <w:right w:val="nil"/>
          <w:between w:val="nil"/>
        </w:pBdr>
        <w:ind w:left="1"/>
        <w:jc w:val="both"/>
        <w:rPr>
          <w:b/>
          <w:bCs/>
          <w:color w:val="000000"/>
        </w:rPr>
      </w:pPr>
      <w:r>
        <w:rPr>
          <w:b/>
          <w:bCs/>
          <w:color w:val="000000"/>
        </w:rPr>
        <w:t>Неприйнятні витрати</w:t>
      </w:r>
    </w:p>
    <w:p w14:paraId="24D69144" w14:textId="77777777" w:rsidR="00546022" w:rsidRDefault="00024AE9">
      <w:pPr>
        <w:pBdr>
          <w:top w:val="nil"/>
          <w:left w:val="nil"/>
          <w:bottom w:val="nil"/>
          <w:right w:val="nil"/>
          <w:between w:val="nil"/>
        </w:pBdr>
        <w:spacing w:before="121"/>
        <w:ind w:left="1"/>
        <w:jc w:val="both"/>
        <w:rPr>
          <w:color w:val="000000"/>
        </w:rPr>
      </w:pPr>
      <w:r>
        <w:rPr>
          <w:color w:val="000000"/>
        </w:rPr>
        <w:t>Наступні витрати є неприйнятними:</w:t>
      </w:r>
    </w:p>
    <w:p w14:paraId="568F9F90" w14:textId="77777777" w:rsidR="00546022" w:rsidRDefault="00024AE9">
      <w:pPr>
        <w:numPr>
          <w:ilvl w:val="0"/>
          <w:numId w:val="16"/>
        </w:numPr>
        <w:pBdr>
          <w:top w:val="nil"/>
          <w:left w:val="nil"/>
          <w:bottom w:val="nil"/>
          <w:right w:val="nil"/>
          <w:between w:val="nil"/>
        </w:pBdr>
        <w:tabs>
          <w:tab w:val="left" w:pos="187"/>
        </w:tabs>
        <w:spacing w:before="120"/>
        <w:ind w:right="145"/>
        <w:jc w:val="both"/>
        <w:rPr>
          <w:color w:val="000000"/>
        </w:rPr>
      </w:pPr>
      <w:r>
        <w:rPr>
          <w:color w:val="000000"/>
        </w:rPr>
        <w:t>витрати на діяльність, яка виходить за рамки затверджених завдань і цілей проєкту або бюджету гранту (наприклад, витрати на персонал, не задіяний у проєкті);</w:t>
      </w:r>
    </w:p>
    <w:p w14:paraId="5EE94A8D" w14:textId="77777777" w:rsidR="00546022" w:rsidRDefault="00024AE9">
      <w:pPr>
        <w:numPr>
          <w:ilvl w:val="0"/>
          <w:numId w:val="16"/>
        </w:numPr>
        <w:pBdr>
          <w:top w:val="nil"/>
          <w:left w:val="nil"/>
          <w:bottom w:val="nil"/>
          <w:right w:val="nil"/>
          <w:between w:val="nil"/>
        </w:pBdr>
        <w:tabs>
          <w:tab w:val="left" w:pos="149"/>
        </w:tabs>
        <w:spacing w:before="121"/>
        <w:ind w:right="136"/>
        <w:jc w:val="both"/>
        <w:rPr>
          <w:color w:val="000000"/>
        </w:rPr>
      </w:pPr>
      <w:r>
        <w:rPr>
          <w:color w:val="000000"/>
        </w:rPr>
        <w:t>підготовчі витрати, тобто витрати, понесені до підписання Грантової угоди, витрати на підготовку заявки на фінансування;</w:t>
      </w:r>
    </w:p>
    <w:p w14:paraId="36DDEB00" w14:textId="77777777" w:rsidR="00546022" w:rsidRDefault="00024AE9">
      <w:pPr>
        <w:numPr>
          <w:ilvl w:val="0"/>
          <w:numId w:val="16"/>
        </w:numPr>
        <w:pBdr>
          <w:top w:val="nil"/>
          <w:left w:val="nil"/>
          <w:bottom w:val="nil"/>
          <w:right w:val="nil"/>
          <w:between w:val="nil"/>
        </w:pBdr>
        <w:tabs>
          <w:tab w:val="left" w:pos="180"/>
        </w:tabs>
        <w:spacing w:before="120"/>
        <w:ind w:right="143"/>
        <w:jc w:val="both"/>
        <w:rPr>
          <w:color w:val="000000"/>
        </w:rPr>
      </w:pPr>
      <w:r>
        <w:rPr>
          <w:color w:val="000000"/>
        </w:rPr>
        <w:t>представницькі витрати, витрати на розваги; витрати на проведення церемоній і витрати, що відносяться до них, включаючи харчування, проживання, транспортні витрати, оренда, і подарунки;</w:t>
      </w:r>
    </w:p>
    <w:p w14:paraId="7A8D286D" w14:textId="77777777" w:rsidR="00546022" w:rsidRDefault="00024AE9">
      <w:pPr>
        <w:numPr>
          <w:ilvl w:val="0"/>
          <w:numId w:val="16"/>
        </w:numPr>
        <w:pBdr>
          <w:top w:val="nil"/>
          <w:left w:val="nil"/>
          <w:bottom w:val="nil"/>
          <w:right w:val="nil"/>
          <w:between w:val="nil"/>
        </w:pBdr>
        <w:tabs>
          <w:tab w:val="left" w:pos="118"/>
        </w:tabs>
        <w:spacing w:before="118"/>
        <w:rPr>
          <w:color w:val="000000"/>
        </w:rPr>
      </w:pPr>
      <w:r>
        <w:rPr>
          <w:color w:val="000000"/>
        </w:rPr>
        <w:t>внески і пожертви фізичним і юридичним особам;</w:t>
      </w:r>
    </w:p>
    <w:p w14:paraId="1454DE1A" w14:textId="77777777" w:rsidR="00546022" w:rsidRDefault="00024AE9">
      <w:pPr>
        <w:numPr>
          <w:ilvl w:val="0"/>
          <w:numId w:val="16"/>
        </w:numPr>
        <w:pBdr>
          <w:top w:val="nil"/>
          <w:left w:val="nil"/>
          <w:bottom w:val="nil"/>
          <w:right w:val="nil"/>
          <w:between w:val="nil"/>
        </w:pBdr>
        <w:tabs>
          <w:tab w:val="left" w:pos="111"/>
        </w:tabs>
        <w:spacing w:before="121"/>
        <w:ind w:right="140"/>
        <w:rPr>
          <w:color w:val="000000"/>
        </w:rPr>
      </w:pPr>
      <w:r>
        <w:rPr>
          <w:color w:val="000000"/>
        </w:rPr>
        <w:t>подарунки, премії на основі ефективності виконання проєкту, що включаються до витрат на персонал, чайові, штрафи, придбання алкогольних і тютюнових виробів;</w:t>
      </w:r>
    </w:p>
    <w:p w14:paraId="16D952B4" w14:textId="77777777" w:rsidR="00546022" w:rsidRDefault="00024AE9">
      <w:pPr>
        <w:numPr>
          <w:ilvl w:val="0"/>
          <w:numId w:val="16"/>
        </w:numPr>
        <w:pBdr>
          <w:top w:val="nil"/>
          <w:left w:val="nil"/>
          <w:bottom w:val="nil"/>
          <w:right w:val="nil"/>
          <w:between w:val="nil"/>
        </w:pBdr>
        <w:tabs>
          <w:tab w:val="left" w:pos="115"/>
        </w:tabs>
        <w:spacing w:before="120"/>
        <w:ind w:right="140"/>
        <w:rPr>
          <w:color w:val="000000"/>
        </w:rPr>
      </w:pPr>
      <w:r>
        <w:rPr>
          <w:color w:val="000000"/>
        </w:rPr>
        <w:t>витрати на кампанії по фандрейзингу, включаючи витрати на проведення фандрейзингових кампаній і кампаній по залученню коштів;</w:t>
      </w:r>
    </w:p>
    <w:p w14:paraId="2A469344" w14:textId="77777777" w:rsidR="00546022" w:rsidRDefault="00024AE9">
      <w:pPr>
        <w:numPr>
          <w:ilvl w:val="0"/>
          <w:numId w:val="16"/>
        </w:numPr>
        <w:pBdr>
          <w:top w:val="nil"/>
          <w:left w:val="nil"/>
          <w:bottom w:val="nil"/>
          <w:right w:val="nil"/>
          <w:between w:val="nil"/>
        </w:pBdr>
        <w:tabs>
          <w:tab w:val="left" w:pos="159"/>
        </w:tabs>
        <w:spacing w:before="121"/>
        <w:ind w:right="138"/>
        <w:rPr>
          <w:color w:val="000000"/>
        </w:rPr>
      </w:pPr>
      <w:r>
        <w:rPr>
          <w:color w:val="000000"/>
        </w:rPr>
        <w:t>надання грантів на інші проєкти (субгрантинг/регрантинг - передача частини грошей на рахунок партнерської організації згідно з кошторисом);</w:t>
      </w:r>
    </w:p>
    <w:p w14:paraId="708C634E" w14:textId="77777777" w:rsidR="00546022" w:rsidRDefault="00024AE9">
      <w:pPr>
        <w:numPr>
          <w:ilvl w:val="0"/>
          <w:numId w:val="16"/>
        </w:numPr>
        <w:pBdr>
          <w:top w:val="nil"/>
          <w:left w:val="nil"/>
          <w:bottom w:val="nil"/>
          <w:right w:val="nil"/>
          <w:between w:val="nil"/>
        </w:pBdr>
        <w:tabs>
          <w:tab w:val="left" w:pos="161"/>
        </w:tabs>
        <w:spacing w:before="121"/>
        <w:rPr>
          <w:color w:val="000000"/>
        </w:rPr>
      </w:pPr>
      <w:r>
        <w:rPr>
          <w:color w:val="000000"/>
        </w:rPr>
        <w:t>борги та виплати, пов’язані зі збитками чи боргами (відсотки);</w:t>
      </w:r>
    </w:p>
    <w:p w14:paraId="54CA8BBD" w14:textId="77777777" w:rsidR="00546022" w:rsidRDefault="00024AE9">
      <w:pPr>
        <w:numPr>
          <w:ilvl w:val="0"/>
          <w:numId w:val="16"/>
        </w:numPr>
        <w:pBdr>
          <w:top w:val="nil"/>
          <w:left w:val="nil"/>
          <w:bottom w:val="nil"/>
          <w:right w:val="nil"/>
          <w:between w:val="nil"/>
        </w:pBdr>
        <w:tabs>
          <w:tab w:val="left" w:pos="161"/>
        </w:tabs>
        <w:spacing w:before="120"/>
        <w:rPr>
          <w:color w:val="000000"/>
        </w:rPr>
      </w:pPr>
      <w:r>
        <w:rPr>
          <w:color w:val="000000"/>
        </w:rPr>
        <w:t>резерв на покриття можливих втрат або майбутньої заборгованості;</w:t>
      </w:r>
    </w:p>
    <w:p w14:paraId="795FBAC8" w14:textId="77777777" w:rsidR="00546022" w:rsidRDefault="00024AE9">
      <w:pPr>
        <w:numPr>
          <w:ilvl w:val="0"/>
          <w:numId w:val="16"/>
        </w:numPr>
        <w:pBdr>
          <w:top w:val="nil"/>
          <w:left w:val="nil"/>
          <w:bottom w:val="nil"/>
          <w:right w:val="nil"/>
          <w:between w:val="nil"/>
        </w:pBdr>
        <w:tabs>
          <w:tab w:val="left" w:pos="223"/>
        </w:tabs>
        <w:spacing w:before="122"/>
        <w:ind w:right="143"/>
        <w:rPr>
          <w:color w:val="000000"/>
        </w:rPr>
      </w:pPr>
      <w:r>
        <w:rPr>
          <w:color w:val="000000"/>
        </w:rPr>
        <w:t>витрати, заявлені грантооотримувачами і профінансовані іншим проєктом або програмою, які отримують грант Європейського Союзу (в тому числі через Європейський фонд розвитку);</w:t>
      </w:r>
    </w:p>
    <w:p w14:paraId="688D84CA" w14:textId="77777777" w:rsidR="00546022" w:rsidRDefault="00024AE9">
      <w:pPr>
        <w:numPr>
          <w:ilvl w:val="0"/>
          <w:numId w:val="16"/>
        </w:numPr>
        <w:pBdr>
          <w:top w:val="nil"/>
          <w:left w:val="nil"/>
          <w:bottom w:val="nil"/>
          <w:right w:val="nil"/>
          <w:between w:val="nil"/>
        </w:pBdr>
        <w:tabs>
          <w:tab w:val="left" w:pos="161"/>
        </w:tabs>
        <w:spacing w:before="122"/>
        <w:rPr>
          <w:color w:val="000000"/>
        </w:rPr>
      </w:pPr>
      <w:r>
        <w:rPr>
          <w:color w:val="000000"/>
        </w:rPr>
        <w:t>придбання нерухомої власності (землі, будівлі);</w:t>
      </w:r>
    </w:p>
    <w:p w14:paraId="182C1639" w14:textId="77777777" w:rsidR="00546022" w:rsidRDefault="00024AE9">
      <w:pPr>
        <w:numPr>
          <w:ilvl w:val="0"/>
          <w:numId w:val="16"/>
        </w:numPr>
        <w:pBdr>
          <w:top w:val="nil"/>
          <w:left w:val="nil"/>
          <w:bottom w:val="nil"/>
          <w:right w:val="nil"/>
          <w:between w:val="nil"/>
        </w:pBdr>
        <w:tabs>
          <w:tab w:val="left" w:pos="106"/>
        </w:tabs>
        <w:spacing w:before="120"/>
        <w:ind w:right="140"/>
        <w:rPr>
          <w:color w:val="000000"/>
        </w:rPr>
      </w:pPr>
      <w:r>
        <w:rPr>
          <w:color w:val="000000"/>
        </w:rPr>
        <w:t>амортизаційні витрати або витрати на плату за використання обладнання або приміщення, придбаних на кошти цього або попередніх грантів ІЕД;</w:t>
      </w:r>
    </w:p>
    <w:p w14:paraId="6E5D3E34" w14:textId="77777777" w:rsidR="00546022" w:rsidRDefault="00024AE9">
      <w:pPr>
        <w:numPr>
          <w:ilvl w:val="0"/>
          <w:numId w:val="16"/>
        </w:numPr>
        <w:pBdr>
          <w:top w:val="nil"/>
          <w:left w:val="nil"/>
          <w:bottom w:val="nil"/>
          <w:right w:val="nil"/>
          <w:between w:val="nil"/>
        </w:pBdr>
        <w:tabs>
          <w:tab w:val="left" w:pos="161"/>
        </w:tabs>
        <w:spacing w:before="121"/>
        <w:rPr>
          <w:color w:val="000000"/>
        </w:rPr>
      </w:pPr>
      <w:r>
        <w:rPr>
          <w:color w:val="000000"/>
        </w:rPr>
        <w:t>вклад у натуральній формі (крім роботи (послуг) волонтерів);</w:t>
      </w:r>
    </w:p>
    <w:p w14:paraId="0A284542" w14:textId="77777777" w:rsidR="00546022" w:rsidRDefault="00024AE9">
      <w:pPr>
        <w:numPr>
          <w:ilvl w:val="0"/>
          <w:numId w:val="16"/>
        </w:numPr>
        <w:pBdr>
          <w:top w:val="nil"/>
          <w:left w:val="nil"/>
          <w:bottom w:val="nil"/>
          <w:right w:val="nil"/>
          <w:between w:val="nil"/>
        </w:pBdr>
        <w:tabs>
          <w:tab w:val="left" w:pos="161"/>
        </w:tabs>
        <w:spacing w:before="120"/>
        <w:rPr>
          <w:color w:val="000000"/>
        </w:rPr>
      </w:pPr>
      <w:r>
        <w:rPr>
          <w:color w:val="000000"/>
        </w:rPr>
        <w:t>податок на прибуток;</w:t>
      </w:r>
    </w:p>
    <w:p w14:paraId="45F5ABE6" w14:textId="77777777" w:rsidR="00546022" w:rsidRDefault="00024AE9">
      <w:pPr>
        <w:numPr>
          <w:ilvl w:val="0"/>
          <w:numId w:val="16"/>
        </w:numPr>
        <w:pBdr>
          <w:top w:val="nil"/>
          <w:left w:val="nil"/>
          <w:bottom w:val="nil"/>
          <w:right w:val="nil"/>
          <w:between w:val="nil"/>
        </w:pBdr>
        <w:tabs>
          <w:tab w:val="left" w:pos="161"/>
        </w:tabs>
        <w:spacing w:before="120"/>
        <w:rPr>
          <w:color w:val="000000"/>
        </w:rPr>
      </w:pPr>
      <w:r>
        <w:rPr>
          <w:color w:val="000000"/>
        </w:rPr>
        <w:t>кредити і позики на користь третіх осіб;</w:t>
      </w:r>
    </w:p>
    <w:p w14:paraId="7CD075DC" w14:textId="77777777" w:rsidR="00546022" w:rsidRDefault="00024AE9">
      <w:pPr>
        <w:numPr>
          <w:ilvl w:val="0"/>
          <w:numId w:val="16"/>
        </w:numPr>
        <w:pBdr>
          <w:top w:val="nil"/>
          <w:left w:val="nil"/>
          <w:bottom w:val="nil"/>
          <w:right w:val="nil"/>
          <w:between w:val="nil"/>
        </w:pBdr>
        <w:tabs>
          <w:tab w:val="left" w:pos="161"/>
        </w:tabs>
        <w:spacing w:before="121"/>
        <w:rPr>
          <w:color w:val="000000"/>
        </w:rPr>
      </w:pPr>
      <w:r>
        <w:rPr>
          <w:color w:val="000000"/>
        </w:rPr>
        <w:t>штрафи, пені;</w:t>
      </w:r>
    </w:p>
    <w:p w14:paraId="64467AEC" w14:textId="77777777" w:rsidR="00546022" w:rsidRDefault="00024AE9">
      <w:pPr>
        <w:numPr>
          <w:ilvl w:val="0"/>
          <w:numId w:val="16"/>
        </w:numPr>
        <w:pBdr>
          <w:top w:val="nil"/>
          <w:left w:val="nil"/>
          <w:bottom w:val="nil"/>
          <w:right w:val="nil"/>
          <w:between w:val="nil"/>
        </w:pBdr>
        <w:tabs>
          <w:tab w:val="left" w:pos="182"/>
        </w:tabs>
        <w:spacing w:before="120"/>
        <w:rPr>
          <w:color w:val="000000"/>
        </w:rPr>
      </w:pPr>
      <w:r>
        <w:rPr>
          <w:color w:val="000000"/>
        </w:rPr>
        <w:t>витрати на оплату діяльності контрагентів, що спричинені війною (резиденти російської федерації</w:t>
      </w:r>
    </w:p>
    <w:p w14:paraId="7EE68F44" w14:textId="77777777" w:rsidR="00546022" w:rsidRDefault="00024AE9">
      <w:pPr>
        <w:numPr>
          <w:ilvl w:val="0"/>
          <w:numId w:val="16"/>
        </w:numPr>
        <w:pBdr>
          <w:top w:val="nil"/>
          <w:left w:val="nil"/>
          <w:bottom w:val="nil"/>
          <w:right w:val="nil"/>
          <w:between w:val="nil"/>
        </w:pBdr>
        <w:rPr>
          <w:color w:val="000000"/>
        </w:rPr>
      </w:pPr>
      <w:r>
        <w:rPr>
          <w:color w:val="000000"/>
        </w:rPr>
        <w:t>/республіки білорусь, підсанкційні особи, ФОП з тимчасово окупованих територій);</w:t>
      </w:r>
    </w:p>
    <w:p w14:paraId="6E13143E" w14:textId="77777777" w:rsidR="00546022" w:rsidRDefault="00024AE9">
      <w:pPr>
        <w:numPr>
          <w:ilvl w:val="0"/>
          <w:numId w:val="16"/>
        </w:numPr>
        <w:pBdr>
          <w:top w:val="nil"/>
          <w:left w:val="nil"/>
          <w:bottom w:val="nil"/>
          <w:right w:val="nil"/>
          <w:between w:val="nil"/>
        </w:pBdr>
        <w:tabs>
          <w:tab w:val="left" w:pos="161"/>
        </w:tabs>
        <w:spacing w:before="118"/>
        <w:rPr>
          <w:color w:val="000000"/>
        </w:rPr>
      </w:pPr>
      <w:r>
        <w:rPr>
          <w:color w:val="000000"/>
        </w:rPr>
        <w:t>витрати на заробітну плату співробітників органів влади України.</w:t>
      </w:r>
    </w:p>
    <w:p w14:paraId="7471FE72" w14:textId="77777777" w:rsidR="00887F23" w:rsidRDefault="00887F23">
      <w:r>
        <w:br w:type="page"/>
      </w:r>
    </w:p>
    <w:p w14:paraId="6DF90D26" w14:textId="76A6B4C6" w:rsidR="00546022" w:rsidRDefault="00024AE9" w:rsidP="1DCDA1DD">
      <w:pPr>
        <w:pStyle w:val="2"/>
        <w:jc w:val="right"/>
        <w:rPr>
          <w:b/>
          <w:bCs/>
        </w:rPr>
      </w:pPr>
      <w:bookmarkStart w:id="41" w:name="_Toc1014395633"/>
      <w:r>
        <w:lastRenderedPageBreak/>
        <w:t>Додаток 4</w:t>
      </w:r>
      <w:bookmarkEnd w:id="41"/>
    </w:p>
    <w:p w14:paraId="067A5C2D" w14:textId="77777777" w:rsidR="00546022" w:rsidRDefault="00024AE9">
      <w:pPr>
        <w:pStyle w:val="4"/>
        <w:spacing w:before="202"/>
        <w:ind w:left="4"/>
        <w:jc w:val="center"/>
        <w:rPr>
          <w:b/>
          <w:bCs/>
          <w:sz w:val="28"/>
          <w:szCs w:val="28"/>
        </w:rPr>
      </w:pPr>
      <w:bookmarkStart w:id="42" w:name="_Toc880015827"/>
      <w:r w:rsidRPr="1DCDA1DD">
        <w:rPr>
          <w:b/>
          <w:bCs/>
          <w:color w:val="4471C4"/>
          <w:sz w:val="28"/>
          <w:szCs w:val="28"/>
        </w:rPr>
        <w:t>МЕТОДИКА ОЦІНКИ ГРАНТОВИХ ЗАЯВОК</w:t>
      </w:r>
      <w:bookmarkEnd w:id="42"/>
    </w:p>
    <w:p w14:paraId="1F2ED715" w14:textId="77777777" w:rsidR="00546022" w:rsidRDefault="00024AE9">
      <w:pPr>
        <w:spacing w:before="203"/>
        <w:ind w:right="141"/>
        <w:jc w:val="center"/>
        <w:rPr>
          <w:b/>
          <w:bCs/>
          <w:i/>
          <w:iCs/>
          <w:color w:val="000000"/>
          <w:sz w:val="24"/>
          <w:szCs w:val="24"/>
        </w:rPr>
      </w:pPr>
      <w:r>
        <w:rPr>
          <w:b/>
          <w:bCs/>
          <w:i/>
          <w:iCs/>
          <w:color w:val="4471C4"/>
          <w:sz w:val="24"/>
          <w:szCs w:val="24"/>
        </w:rPr>
        <w:t xml:space="preserve">в проєкті </w:t>
      </w:r>
    </w:p>
    <w:p w14:paraId="62FE04F6" w14:textId="77777777" w:rsidR="00546022" w:rsidRDefault="00024AE9">
      <w:pPr>
        <w:spacing w:before="203"/>
        <w:ind w:right="141"/>
        <w:jc w:val="center"/>
        <w:rPr>
          <w:b/>
          <w:bCs/>
          <w:color w:val="000000"/>
        </w:rPr>
      </w:pPr>
      <w:r>
        <w:rPr>
          <w:b/>
          <w:bCs/>
          <w:color w:val="000000"/>
        </w:rPr>
        <w:t>“Стійкість та залученість для України: розширення можливостей громадянського суспільства для задоволення потреб, спричинених війною та просування України на шляху до ЄС”</w:t>
      </w:r>
    </w:p>
    <w:p w14:paraId="46114462" w14:textId="77777777" w:rsidR="00546022" w:rsidRDefault="00024AE9">
      <w:pPr>
        <w:spacing w:before="240" w:after="240"/>
        <w:rPr>
          <w:color w:val="000000"/>
        </w:rPr>
      </w:pPr>
      <w:r>
        <w:rPr>
          <w:color w:val="000000"/>
        </w:rPr>
        <w:t>Оцінка здійснюється на основі комплексного аналізу аплікаційного пакету, що включає проєктну пропозицію(заявку), бюджет, матрицю реалізації проєкту та супровідні документи (додатки).</w:t>
      </w:r>
    </w:p>
    <w:p w14:paraId="1F793679" w14:textId="77777777" w:rsidR="00546022" w:rsidRDefault="00024AE9">
      <w:pPr>
        <w:spacing w:before="240" w:after="240"/>
        <w:rPr>
          <w:color w:val="000000"/>
        </w:rPr>
      </w:pPr>
      <w:r>
        <w:rPr>
          <w:color w:val="000000"/>
        </w:rPr>
        <w:t xml:space="preserve">Під час оцінювання враховується узгодженість, логічність і взаємодоповнюваність зазначених документів, а також спроможність організації забезпечити належну реалізацію проєкту. </w:t>
      </w:r>
    </w:p>
    <w:p w14:paraId="082B95C1" w14:textId="77777777" w:rsidR="00546022" w:rsidRDefault="00024AE9">
      <w:pPr>
        <w:spacing w:before="240" w:after="240"/>
        <w:rPr>
          <w:color w:val="000000"/>
        </w:rPr>
      </w:pPr>
      <w:r>
        <w:rPr>
          <w:color w:val="000000"/>
        </w:rPr>
        <w:t>Оцінювання проводиться за такими ключовими критеріями:</w:t>
      </w:r>
    </w:p>
    <w:p w14:paraId="0B1CBFC5" w14:textId="77777777" w:rsidR="00546022" w:rsidRDefault="00024AE9">
      <w:pPr>
        <w:rPr>
          <w:color w:val="000000"/>
        </w:rPr>
      </w:pPr>
      <w:r>
        <w:rPr>
          <w:b/>
          <w:bCs/>
          <w:color w:val="000000"/>
        </w:rPr>
        <w:t>- відповідність проєкту меті та пріоритетам грантової програми</w:t>
      </w:r>
      <w:r>
        <w:rPr>
          <w:color w:val="000000"/>
        </w:rPr>
        <w:t xml:space="preserve">, а також відповідність кваліфікації команди поставленим завданням; </w:t>
      </w:r>
    </w:p>
    <w:p w14:paraId="68F593F3" w14:textId="77777777" w:rsidR="00546022" w:rsidRDefault="00024AE9">
      <w:pPr>
        <w:rPr>
          <w:color w:val="000000"/>
        </w:rPr>
      </w:pPr>
      <w:r>
        <w:rPr>
          <w:b/>
          <w:bCs/>
          <w:color w:val="000000"/>
        </w:rPr>
        <w:t>- обґрунтованість проєктної ідеї</w:t>
      </w:r>
      <w:r>
        <w:rPr>
          <w:color w:val="000000"/>
        </w:rPr>
        <w:t xml:space="preserve">, зокрема чіткість визначення цільової групи, розуміння її потреб та спрямованість проєкту на вирішення конкретних проблем; </w:t>
      </w:r>
    </w:p>
    <w:p w14:paraId="3039B1A3" w14:textId="77777777" w:rsidR="00546022" w:rsidRDefault="00024AE9">
      <w:pPr>
        <w:rPr>
          <w:color w:val="000000"/>
        </w:rPr>
      </w:pPr>
      <w:r>
        <w:rPr>
          <w:b/>
          <w:bCs/>
          <w:color w:val="000000"/>
        </w:rPr>
        <w:t>- якість планування та реалізації проєкту</w:t>
      </w:r>
      <w:r>
        <w:rPr>
          <w:color w:val="000000"/>
        </w:rPr>
        <w:t xml:space="preserve">, включаючи логічність, послідовність та обґрунтованість запропонованих заходів; </w:t>
      </w:r>
    </w:p>
    <w:p w14:paraId="30608452" w14:textId="77777777" w:rsidR="00546022" w:rsidRDefault="00024AE9">
      <w:pPr>
        <w:rPr>
          <w:color w:val="000000"/>
        </w:rPr>
      </w:pPr>
      <w:r>
        <w:rPr>
          <w:b/>
          <w:bCs/>
          <w:color w:val="000000"/>
        </w:rPr>
        <w:t>- очікуваний вплив проєкту</w:t>
      </w:r>
      <w:r>
        <w:rPr>
          <w:color w:val="000000"/>
        </w:rPr>
        <w:t xml:space="preserve">, зокрема  його значення для цільової групи та/або відповідної сфери діяльності; </w:t>
      </w:r>
    </w:p>
    <w:p w14:paraId="01C109EC" w14:textId="77777777" w:rsidR="00546022" w:rsidRDefault="00024AE9">
      <w:pPr>
        <w:rPr>
          <w:color w:val="000000"/>
        </w:rPr>
      </w:pPr>
      <w:r>
        <w:rPr>
          <w:b/>
          <w:bCs/>
          <w:color w:val="000000"/>
        </w:rPr>
        <w:t>- обґрунтованість бюджету</w:t>
      </w:r>
      <w:r>
        <w:rPr>
          <w:color w:val="000000"/>
        </w:rPr>
        <w:t xml:space="preserve">, зокрема реалістичність витрат та їх відповідність запланованим видам діяльності; </w:t>
      </w:r>
    </w:p>
    <w:p w14:paraId="65A644D3" w14:textId="77777777" w:rsidR="00546022" w:rsidRDefault="00024AE9">
      <w:pPr>
        <w:rPr>
          <w:color w:val="000000"/>
        </w:rPr>
      </w:pPr>
      <w:r>
        <w:rPr>
          <w:b/>
          <w:bCs/>
          <w:color w:val="000000"/>
        </w:rPr>
        <w:t>- фінансова та операційна спроможність заявника</w:t>
      </w:r>
      <w:r>
        <w:rPr>
          <w:color w:val="000000"/>
        </w:rPr>
        <w:t>, а саме  наявність досвіду реалізації проєктів, організаційна спроможність та здатність забезпечити стабільну діяльність у період впровадження проєкту.</w:t>
      </w:r>
    </w:p>
    <w:p w14:paraId="36AB454C" w14:textId="77777777" w:rsidR="00546022" w:rsidRDefault="00546022">
      <w:pPr>
        <w:rPr>
          <w:color w:val="000000"/>
        </w:rPr>
      </w:pPr>
    </w:p>
    <w:p w14:paraId="638E3BA4" w14:textId="77777777" w:rsidR="00546022" w:rsidRDefault="00024AE9">
      <w:pPr>
        <w:rPr>
          <w:sz w:val="21"/>
          <w:szCs w:val="21"/>
        </w:rPr>
      </w:pPr>
      <w:bookmarkStart w:id="43" w:name="_lqfg00x9wt2w" w:colFirst="0" w:colLast="0"/>
      <w:bookmarkEnd w:id="43"/>
      <w:r>
        <w:rPr>
          <w:color w:val="000000"/>
        </w:rPr>
        <w:t>За результатами оцінювання формується експертний висновок із рекомендацією щодо підтримки або відхилення заявки.</w:t>
      </w:r>
    </w:p>
    <w:sectPr w:rsidR="00546022">
      <w:headerReference w:type="default" r:id="rId41"/>
      <w:headerReference w:type="first" r:id="rId42"/>
      <w:footerReference w:type="first" r:id="rId43"/>
      <w:pgSz w:w="11910" w:h="16850"/>
      <w:pgMar w:top="1540" w:right="708" w:bottom="1000" w:left="1417" w:header="0" w:footer="8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3402A5" w14:textId="77777777" w:rsidR="006D1504" w:rsidRDefault="006D1504">
      <w:r>
        <w:separator/>
      </w:r>
    </w:p>
  </w:endnote>
  <w:endnote w:type="continuationSeparator" w:id="0">
    <w:p w14:paraId="7D4FEFC2" w14:textId="77777777" w:rsidR="006D1504" w:rsidRDefault="006D15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embedRegular r:id="rId1" w:fontKey="{BB5E1D13-C2CD-43BB-B221-86A402E028EA}"/>
    <w:embedBold r:id="rId2" w:fontKey="{780A97E6-2879-4B96-A3C5-F331BDED6054}"/>
    <w:embedItalic r:id="rId3" w:fontKey="{3728C60A-85A8-43F3-804F-CAC7965D40F9}"/>
    <w:embedBoldItalic r:id="rId4" w:fontKey="{094F2E30-1306-4727-8944-199F83FAC381}"/>
  </w:font>
  <w:font w:name="Noto Sans Symbols">
    <w:charset w:val="00"/>
    <w:family w:val="auto"/>
    <w:pitch w:val="default"/>
    <w:embedRegular r:id="rId5" w:fontKey="{61E623BF-871B-4DE5-B679-BC3FAD33543A}"/>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embedRegular r:id="rId6" w:fontKey="{1BA82857-288B-4FF6-815F-DD603FB06CAD}"/>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D6099D" w14:textId="0F9F6E38" w:rsidR="00546022" w:rsidRDefault="00024AE9">
    <w:pPr>
      <w:pBdr>
        <w:top w:val="nil"/>
        <w:left w:val="nil"/>
        <w:bottom w:val="nil"/>
        <w:right w:val="nil"/>
        <w:between w:val="nil"/>
      </w:pBdr>
      <w:tabs>
        <w:tab w:val="center" w:pos="4819"/>
        <w:tab w:val="right" w:pos="9639"/>
      </w:tabs>
      <w:jc w:val="center"/>
      <w:rPr>
        <w:color w:val="000000"/>
      </w:rPr>
    </w:pPr>
    <w:r>
      <w:rPr>
        <w:color w:val="000000"/>
      </w:rPr>
      <w:fldChar w:fldCharType="begin"/>
    </w:r>
    <w:r>
      <w:rPr>
        <w:color w:val="000000"/>
      </w:rPr>
      <w:instrText>PAGE</w:instrText>
    </w:r>
    <w:r>
      <w:rPr>
        <w:color w:val="000000"/>
      </w:rPr>
      <w:fldChar w:fldCharType="separate"/>
    </w:r>
    <w:r w:rsidR="00BC3525">
      <w:rPr>
        <w:noProof/>
        <w:color w:val="000000"/>
      </w:rPr>
      <w:t>3</w:t>
    </w:r>
    <w:r>
      <w:rPr>
        <w:color w:val="000000"/>
      </w:rPr>
      <w:fldChar w:fldCharType="end"/>
    </w:r>
  </w:p>
  <w:p w14:paraId="003BD562" w14:textId="77777777" w:rsidR="00546022" w:rsidRDefault="00546022">
    <w:pPr>
      <w:pBdr>
        <w:top w:val="nil"/>
        <w:left w:val="nil"/>
        <w:bottom w:val="nil"/>
        <w:right w:val="nil"/>
        <w:between w:val="nil"/>
      </w:pBdr>
      <w:jc w:val="center"/>
      <w:rPr>
        <w:color w:val="000000"/>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6A0" w:firstRow="1" w:lastRow="0" w:firstColumn="1" w:lastColumn="0" w:noHBand="1" w:noVBand="1"/>
    </w:tblPr>
    <w:tblGrid>
      <w:gridCol w:w="3260"/>
      <w:gridCol w:w="3260"/>
      <w:gridCol w:w="3260"/>
    </w:tblGrid>
    <w:tr w:rsidR="1DCDA1DD" w14:paraId="55349CCD" w14:textId="77777777" w:rsidTr="1DCDA1DD">
      <w:trPr>
        <w:trHeight w:val="300"/>
      </w:trPr>
      <w:tc>
        <w:tcPr>
          <w:tcW w:w="3260" w:type="dxa"/>
        </w:tcPr>
        <w:p w14:paraId="498054CE" w14:textId="143F94C0" w:rsidR="1DCDA1DD" w:rsidRDefault="1DCDA1DD" w:rsidP="1DCDA1DD">
          <w:pPr>
            <w:pStyle w:val="aff0"/>
            <w:ind w:left="-115"/>
          </w:pPr>
        </w:p>
      </w:tc>
      <w:tc>
        <w:tcPr>
          <w:tcW w:w="3260" w:type="dxa"/>
        </w:tcPr>
        <w:p w14:paraId="6EC77D4D" w14:textId="1B88872C" w:rsidR="1DCDA1DD" w:rsidRDefault="1DCDA1DD" w:rsidP="1DCDA1DD">
          <w:pPr>
            <w:pStyle w:val="aff0"/>
            <w:jc w:val="center"/>
          </w:pPr>
        </w:p>
      </w:tc>
      <w:tc>
        <w:tcPr>
          <w:tcW w:w="3260" w:type="dxa"/>
        </w:tcPr>
        <w:p w14:paraId="640D785B" w14:textId="5F8796E3" w:rsidR="1DCDA1DD" w:rsidRDefault="1DCDA1DD" w:rsidP="1DCDA1DD">
          <w:pPr>
            <w:pStyle w:val="aff0"/>
            <w:ind w:right="-115"/>
            <w:jc w:val="right"/>
          </w:pPr>
        </w:p>
      </w:tc>
    </w:tr>
  </w:tbl>
  <w:p w14:paraId="554F27F2" w14:textId="64B6BDBA" w:rsidR="1DCDA1DD" w:rsidRDefault="1DCDA1DD" w:rsidP="1DCDA1DD">
    <w:pPr>
      <w:pStyle w:val="aff1"/>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6A0" w:firstRow="1" w:lastRow="0" w:firstColumn="1" w:lastColumn="0" w:noHBand="1" w:noVBand="1"/>
    </w:tblPr>
    <w:tblGrid>
      <w:gridCol w:w="3260"/>
      <w:gridCol w:w="3260"/>
      <w:gridCol w:w="3260"/>
    </w:tblGrid>
    <w:tr w:rsidR="1DCDA1DD" w14:paraId="5B25D800" w14:textId="77777777" w:rsidTr="1DCDA1DD">
      <w:trPr>
        <w:trHeight w:val="300"/>
      </w:trPr>
      <w:tc>
        <w:tcPr>
          <w:tcW w:w="3260" w:type="dxa"/>
        </w:tcPr>
        <w:p w14:paraId="4EDC42BB" w14:textId="2CCEE891" w:rsidR="1DCDA1DD" w:rsidRDefault="1DCDA1DD" w:rsidP="1DCDA1DD">
          <w:pPr>
            <w:pStyle w:val="aff0"/>
            <w:ind w:left="-115"/>
          </w:pPr>
        </w:p>
      </w:tc>
      <w:tc>
        <w:tcPr>
          <w:tcW w:w="3260" w:type="dxa"/>
        </w:tcPr>
        <w:p w14:paraId="626CEB50" w14:textId="319EFB17" w:rsidR="1DCDA1DD" w:rsidRDefault="1DCDA1DD" w:rsidP="1DCDA1DD">
          <w:pPr>
            <w:pStyle w:val="aff0"/>
            <w:jc w:val="center"/>
          </w:pPr>
        </w:p>
      </w:tc>
      <w:tc>
        <w:tcPr>
          <w:tcW w:w="3260" w:type="dxa"/>
        </w:tcPr>
        <w:p w14:paraId="4D436542" w14:textId="23A8458D" w:rsidR="1DCDA1DD" w:rsidRDefault="1DCDA1DD" w:rsidP="1DCDA1DD">
          <w:pPr>
            <w:pStyle w:val="aff0"/>
            <w:ind w:right="-115"/>
            <w:jc w:val="right"/>
          </w:pPr>
        </w:p>
      </w:tc>
    </w:tr>
  </w:tbl>
  <w:p w14:paraId="5A6C54BD" w14:textId="22FDFECE" w:rsidR="1DCDA1DD" w:rsidRDefault="1DCDA1DD" w:rsidP="1DCDA1DD">
    <w:pPr>
      <w:pStyle w:val="aff1"/>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6A0" w:firstRow="1" w:lastRow="0" w:firstColumn="1" w:lastColumn="0" w:noHBand="1" w:noVBand="1"/>
    </w:tblPr>
    <w:tblGrid>
      <w:gridCol w:w="3260"/>
      <w:gridCol w:w="3260"/>
      <w:gridCol w:w="3260"/>
    </w:tblGrid>
    <w:tr w:rsidR="1DCDA1DD" w14:paraId="520E06BF" w14:textId="77777777" w:rsidTr="1DCDA1DD">
      <w:trPr>
        <w:trHeight w:val="300"/>
      </w:trPr>
      <w:tc>
        <w:tcPr>
          <w:tcW w:w="3260" w:type="dxa"/>
        </w:tcPr>
        <w:p w14:paraId="663B5537" w14:textId="4D207E8E" w:rsidR="1DCDA1DD" w:rsidRDefault="1DCDA1DD" w:rsidP="1DCDA1DD">
          <w:pPr>
            <w:pStyle w:val="aff0"/>
            <w:ind w:left="-115"/>
          </w:pPr>
        </w:p>
      </w:tc>
      <w:tc>
        <w:tcPr>
          <w:tcW w:w="3260" w:type="dxa"/>
        </w:tcPr>
        <w:p w14:paraId="13D2DAFF" w14:textId="7F20B21A" w:rsidR="1DCDA1DD" w:rsidRDefault="1DCDA1DD" w:rsidP="1DCDA1DD">
          <w:pPr>
            <w:pStyle w:val="aff0"/>
            <w:jc w:val="center"/>
          </w:pPr>
        </w:p>
      </w:tc>
      <w:tc>
        <w:tcPr>
          <w:tcW w:w="3260" w:type="dxa"/>
        </w:tcPr>
        <w:p w14:paraId="23B65BF8" w14:textId="5BCD10B2" w:rsidR="1DCDA1DD" w:rsidRDefault="1DCDA1DD" w:rsidP="1DCDA1DD">
          <w:pPr>
            <w:pStyle w:val="aff0"/>
            <w:ind w:right="-115"/>
            <w:jc w:val="right"/>
          </w:pPr>
        </w:p>
      </w:tc>
    </w:tr>
  </w:tbl>
  <w:p w14:paraId="132CFC89" w14:textId="728DFB38" w:rsidR="1DCDA1DD" w:rsidRDefault="1DCDA1DD" w:rsidP="1DCDA1DD">
    <w:pPr>
      <w:pStyle w:val="aff1"/>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6A0" w:firstRow="1" w:lastRow="0" w:firstColumn="1" w:lastColumn="0" w:noHBand="1" w:noVBand="1"/>
    </w:tblPr>
    <w:tblGrid>
      <w:gridCol w:w="3260"/>
      <w:gridCol w:w="3260"/>
      <w:gridCol w:w="3260"/>
    </w:tblGrid>
    <w:tr w:rsidR="1DCDA1DD" w14:paraId="57AB1F90" w14:textId="77777777" w:rsidTr="1DCDA1DD">
      <w:trPr>
        <w:trHeight w:val="300"/>
      </w:trPr>
      <w:tc>
        <w:tcPr>
          <w:tcW w:w="3260" w:type="dxa"/>
        </w:tcPr>
        <w:p w14:paraId="1FDA4B56" w14:textId="0B8B8A7A" w:rsidR="1DCDA1DD" w:rsidRDefault="1DCDA1DD" w:rsidP="1DCDA1DD">
          <w:pPr>
            <w:pStyle w:val="aff0"/>
            <w:ind w:left="-115"/>
          </w:pPr>
        </w:p>
      </w:tc>
      <w:tc>
        <w:tcPr>
          <w:tcW w:w="3260" w:type="dxa"/>
        </w:tcPr>
        <w:p w14:paraId="13CDD97A" w14:textId="3997C8E3" w:rsidR="1DCDA1DD" w:rsidRDefault="1DCDA1DD" w:rsidP="1DCDA1DD">
          <w:pPr>
            <w:pStyle w:val="aff0"/>
            <w:jc w:val="center"/>
          </w:pPr>
        </w:p>
      </w:tc>
      <w:tc>
        <w:tcPr>
          <w:tcW w:w="3260" w:type="dxa"/>
        </w:tcPr>
        <w:p w14:paraId="55199F1E" w14:textId="026907B2" w:rsidR="1DCDA1DD" w:rsidRDefault="1DCDA1DD" w:rsidP="1DCDA1DD">
          <w:pPr>
            <w:pStyle w:val="aff0"/>
            <w:ind w:right="-115"/>
            <w:jc w:val="right"/>
          </w:pPr>
        </w:p>
      </w:tc>
    </w:tr>
  </w:tbl>
  <w:p w14:paraId="49E7E0F9" w14:textId="1D021D3C" w:rsidR="1DCDA1DD" w:rsidRDefault="1DCDA1DD" w:rsidP="1DCDA1DD">
    <w:pPr>
      <w:pStyle w:val="aff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C961EF" w14:textId="77777777" w:rsidR="006D1504" w:rsidRDefault="006D1504">
      <w:r>
        <w:separator/>
      </w:r>
    </w:p>
  </w:footnote>
  <w:footnote w:type="continuationSeparator" w:id="0">
    <w:p w14:paraId="432558BE" w14:textId="77777777" w:rsidR="006D1504" w:rsidRDefault="006D15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D6A8F8" w14:textId="77777777" w:rsidR="00546022" w:rsidRDefault="00546022"/>
  <w:tbl>
    <w:tblPr>
      <w:tblStyle w:val="afb"/>
      <w:tblW w:w="9780" w:type="dxa"/>
      <w:tblInd w:w="0" w:type="dxa"/>
      <w:tblLayout w:type="fixed"/>
      <w:tblLook w:val="0600" w:firstRow="0" w:lastRow="0" w:firstColumn="0" w:lastColumn="0" w:noHBand="1" w:noVBand="1"/>
    </w:tblPr>
    <w:tblGrid>
      <w:gridCol w:w="4170"/>
      <w:gridCol w:w="2350"/>
      <w:gridCol w:w="3260"/>
    </w:tblGrid>
    <w:tr w:rsidR="00546022" w14:paraId="5859BA79" w14:textId="77777777">
      <w:trPr>
        <w:trHeight w:val="300"/>
      </w:trPr>
      <w:tc>
        <w:tcPr>
          <w:tcW w:w="4170" w:type="dxa"/>
        </w:tcPr>
        <w:p w14:paraId="0A1CE0C7" w14:textId="77777777" w:rsidR="00546022" w:rsidRDefault="00024AE9">
          <w:pPr>
            <w:pBdr>
              <w:top w:val="nil"/>
              <w:left w:val="nil"/>
              <w:bottom w:val="nil"/>
              <w:right w:val="nil"/>
              <w:between w:val="nil"/>
            </w:pBdr>
            <w:tabs>
              <w:tab w:val="center" w:pos="4680"/>
              <w:tab w:val="right" w:pos="9360"/>
            </w:tabs>
            <w:ind w:left="-115"/>
            <w:rPr>
              <w:color w:val="000000"/>
            </w:rPr>
          </w:pPr>
          <w:r>
            <w:rPr>
              <w:noProof/>
              <w:color w:val="000000"/>
              <w:lang w:val="en-US" w:eastAsia="en-US"/>
            </w:rPr>
            <w:drawing>
              <wp:inline distT="0" distB="0" distL="0" distR="0" wp14:anchorId="00A20EA8" wp14:editId="641903D8">
                <wp:extent cx="2436114" cy="472116"/>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436114" cy="472116"/>
                        </a:xfrm>
                        <a:prstGeom prst="rect">
                          <a:avLst/>
                        </a:prstGeom>
                        <a:ln/>
                      </pic:spPr>
                    </pic:pic>
                  </a:graphicData>
                </a:graphic>
              </wp:inline>
            </w:drawing>
          </w:r>
        </w:p>
      </w:tc>
      <w:tc>
        <w:tcPr>
          <w:tcW w:w="2350" w:type="dxa"/>
        </w:tcPr>
        <w:p w14:paraId="10E7EBFE" w14:textId="77777777" w:rsidR="00546022" w:rsidRDefault="00546022">
          <w:pPr>
            <w:pBdr>
              <w:top w:val="nil"/>
              <w:left w:val="nil"/>
              <w:bottom w:val="nil"/>
              <w:right w:val="nil"/>
              <w:between w:val="nil"/>
            </w:pBdr>
            <w:tabs>
              <w:tab w:val="center" w:pos="4680"/>
              <w:tab w:val="right" w:pos="9360"/>
            </w:tabs>
            <w:jc w:val="center"/>
            <w:rPr>
              <w:color w:val="000000"/>
            </w:rPr>
          </w:pPr>
        </w:p>
      </w:tc>
      <w:tc>
        <w:tcPr>
          <w:tcW w:w="3260" w:type="dxa"/>
        </w:tcPr>
        <w:p w14:paraId="2C551D81" w14:textId="77777777" w:rsidR="00546022" w:rsidRDefault="00024AE9">
          <w:pPr>
            <w:pBdr>
              <w:top w:val="nil"/>
              <w:left w:val="nil"/>
              <w:bottom w:val="nil"/>
              <w:right w:val="nil"/>
              <w:between w:val="nil"/>
            </w:pBdr>
            <w:tabs>
              <w:tab w:val="center" w:pos="4680"/>
              <w:tab w:val="right" w:pos="9360"/>
            </w:tabs>
            <w:ind w:right="-115"/>
            <w:jc w:val="right"/>
            <w:rPr>
              <w:color w:val="000000"/>
            </w:rPr>
          </w:pPr>
          <w:r>
            <w:rPr>
              <w:noProof/>
              <w:color w:val="000000"/>
              <w:lang w:val="en-US" w:eastAsia="en-US"/>
            </w:rPr>
            <w:drawing>
              <wp:inline distT="0" distB="0" distL="0" distR="0" wp14:anchorId="2EB553E2" wp14:editId="7D5FBEF1">
                <wp:extent cx="1368835" cy="590550"/>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1368835" cy="590550"/>
                        </a:xfrm>
                        <a:prstGeom prst="rect">
                          <a:avLst/>
                        </a:prstGeom>
                        <a:ln/>
                      </pic:spPr>
                    </pic:pic>
                  </a:graphicData>
                </a:graphic>
              </wp:inline>
            </w:drawing>
          </w:r>
        </w:p>
      </w:tc>
    </w:tr>
  </w:tbl>
  <w:p w14:paraId="0553A148" w14:textId="77777777" w:rsidR="00546022" w:rsidRDefault="00546022">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6A0" w:firstRow="1" w:lastRow="0" w:firstColumn="1" w:lastColumn="0" w:noHBand="1" w:noVBand="1"/>
    </w:tblPr>
    <w:tblGrid>
      <w:gridCol w:w="3260"/>
      <w:gridCol w:w="3260"/>
      <w:gridCol w:w="3260"/>
    </w:tblGrid>
    <w:tr w:rsidR="1DCDA1DD" w14:paraId="7BDED0E2" w14:textId="77777777" w:rsidTr="1DCDA1DD">
      <w:trPr>
        <w:trHeight w:val="300"/>
      </w:trPr>
      <w:tc>
        <w:tcPr>
          <w:tcW w:w="3260" w:type="dxa"/>
        </w:tcPr>
        <w:p w14:paraId="3D506942" w14:textId="2EA78A12" w:rsidR="1DCDA1DD" w:rsidRDefault="1DCDA1DD" w:rsidP="1DCDA1DD">
          <w:pPr>
            <w:pStyle w:val="aff0"/>
            <w:ind w:left="-115"/>
          </w:pPr>
        </w:p>
      </w:tc>
      <w:tc>
        <w:tcPr>
          <w:tcW w:w="3260" w:type="dxa"/>
        </w:tcPr>
        <w:p w14:paraId="2BA8B56A" w14:textId="0A4992C9" w:rsidR="1DCDA1DD" w:rsidRDefault="1DCDA1DD" w:rsidP="1DCDA1DD">
          <w:pPr>
            <w:pStyle w:val="aff0"/>
            <w:jc w:val="center"/>
          </w:pPr>
        </w:p>
      </w:tc>
      <w:tc>
        <w:tcPr>
          <w:tcW w:w="3260" w:type="dxa"/>
        </w:tcPr>
        <w:p w14:paraId="1F8A2E69" w14:textId="0AEAEA6B" w:rsidR="1DCDA1DD" w:rsidRDefault="1DCDA1DD" w:rsidP="1DCDA1DD">
          <w:pPr>
            <w:pStyle w:val="aff0"/>
            <w:ind w:right="-115"/>
            <w:jc w:val="right"/>
          </w:pPr>
        </w:p>
      </w:tc>
    </w:tr>
  </w:tbl>
  <w:p w14:paraId="64A5E7A3" w14:textId="39CCAA25" w:rsidR="1DCDA1DD" w:rsidRDefault="1DCDA1DD" w:rsidP="1DCDA1DD">
    <w:pPr>
      <w:pStyle w:val="aff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A5484D" w14:textId="77777777" w:rsidR="00546022" w:rsidRDefault="00546022">
    <w:pPr>
      <w:pBdr>
        <w:top w:val="nil"/>
        <w:left w:val="nil"/>
        <w:bottom w:val="nil"/>
        <w:right w:val="nil"/>
        <w:between w:val="nil"/>
      </w:pBdr>
      <w:spacing w:line="276" w:lineRule="auto"/>
      <w:rPr>
        <w:color w:val="000000"/>
      </w:rPr>
    </w:pPr>
  </w:p>
  <w:tbl>
    <w:tblPr>
      <w:tblStyle w:val="afc"/>
      <w:tblW w:w="9780" w:type="dxa"/>
      <w:tblInd w:w="0" w:type="dxa"/>
      <w:tblLayout w:type="fixed"/>
      <w:tblLook w:val="0600" w:firstRow="0" w:lastRow="0" w:firstColumn="0" w:lastColumn="0" w:noHBand="1" w:noVBand="1"/>
    </w:tblPr>
    <w:tblGrid>
      <w:gridCol w:w="3260"/>
      <w:gridCol w:w="3260"/>
      <w:gridCol w:w="3260"/>
    </w:tblGrid>
    <w:tr w:rsidR="00546022" w14:paraId="63910D74" w14:textId="77777777">
      <w:trPr>
        <w:trHeight w:val="300"/>
      </w:trPr>
      <w:tc>
        <w:tcPr>
          <w:tcW w:w="3260" w:type="dxa"/>
        </w:tcPr>
        <w:p w14:paraId="41D391CA" w14:textId="77777777" w:rsidR="00546022" w:rsidRDefault="00546022">
          <w:pPr>
            <w:pBdr>
              <w:top w:val="nil"/>
              <w:left w:val="nil"/>
              <w:bottom w:val="nil"/>
              <w:right w:val="nil"/>
              <w:between w:val="nil"/>
            </w:pBdr>
            <w:tabs>
              <w:tab w:val="center" w:pos="4680"/>
              <w:tab w:val="right" w:pos="9360"/>
            </w:tabs>
            <w:ind w:left="-115"/>
            <w:rPr>
              <w:color w:val="000000"/>
            </w:rPr>
          </w:pPr>
        </w:p>
      </w:tc>
      <w:tc>
        <w:tcPr>
          <w:tcW w:w="3260" w:type="dxa"/>
        </w:tcPr>
        <w:p w14:paraId="6C8CB9F0" w14:textId="77777777" w:rsidR="00546022" w:rsidRDefault="00546022">
          <w:pPr>
            <w:pBdr>
              <w:top w:val="nil"/>
              <w:left w:val="nil"/>
              <w:bottom w:val="nil"/>
              <w:right w:val="nil"/>
              <w:between w:val="nil"/>
            </w:pBdr>
            <w:tabs>
              <w:tab w:val="center" w:pos="4680"/>
              <w:tab w:val="right" w:pos="9360"/>
            </w:tabs>
            <w:jc w:val="center"/>
            <w:rPr>
              <w:color w:val="000000"/>
            </w:rPr>
          </w:pPr>
        </w:p>
      </w:tc>
      <w:tc>
        <w:tcPr>
          <w:tcW w:w="3260" w:type="dxa"/>
        </w:tcPr>
        <w:p w14:paraId="6DC617EF" w14:textId="77777777" w:rsidR="00546022" w:rsidRDefault="00546022">
          <w:pPr>
            <w:pBdr>
              <w:top w:val="nil"/>
              <w:left w:val="nil"/>
              <w:bottom w:val="nil"/>
              <w:right w:val="nil"/>
              <w:between w:val="nil"/>
            </w:pBdr>
            <w:tabs>
              <w:tab w:val="center" w:pos="4680"/>
              <w:tab w:val="right" w:pos="9360"/>
            </w:tabs>
            <w:ind w:right="-115"/>
            <w:jc w:val="right"/>
            <w:rPr>
              <w:color w:val="000000"/>
            </w:rPr>
          </w:pPr>
        </w:p>
      </w:tc>
    </w:tr>
  </w:tbl>
  <w:p w14:paraId="4EBE0F0E" w14:textId="77777777" w:rsidR="00546022" w:rsidRDefault="00546022">
    <w:pPr>
      <w:pBdr>
        <w:top w:val="nil"/>
        <w:left w:val="nil"/>
        <w:bottom w:val="nil"/>
        <w:right w:val="nil"/>
        <w:between w:val="nil"/>
      </w:pBdr>
      <w:tabs>
        <w:tab w:val="center" w:pos="4680"/>
        <w:tab w:val="right" w:pos="9360"/>
      </w:tabs>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6A0" w:firstRow="1" w:lastRow="0" w:firstColumn="1" w:lastColumn="0" w:noHBand="1" w:noVBand="1"/>
    </w:tblPr>
    <w:tblGrid>
      <w:gridCol w:w="3260"/>
      <w:gridCol w:w="3260"/>
      <w:gridCol w:w="3260"/>
    </w:tblGrid>
    <w:tr w:rsidR="1DCDA1DD" w14:paraId="78CDD94E" w14:textId="77777777" w:rsidTr="1DCDA1DD">
      <w:trPr>
        <w:trHeight w:val="300"/>
      </w:trPr>
      <w:tc>
        <w:tcPr>
          <w:tcW w:w="3260" w:type="dxa"/>
        </w:tcPr>
        <w:p w14:paraId="62F3D682" w14:textId="3C9B5067" w:rsidR="1DCDA1DD" w:rsidRDefault="1DCDA1DD" w:rsidP="1DCDA1DD">
          <w:pPr>
            <w:pStyle w:val="aff0"/>
            <w:ind w:left="-115"/>
          </w:pPr>
        </w:p>
      </w:tc>
      <w:tc>
        <w:tcPr>
          <w:tcW w:w="3260" w:type="dxa"/>
        </w:tcPr>
        <w:p w14:paraId="7C55111C" w14:textId="4E5FB45C" w:rsidR="1DCDA1DD" w:rsidRDefault="1DCDA1DD" w:rsidP="1DCDA1DD">
          <w:pPr>
            <w:pStyle w:val="aff0"/>
            <w:jc w:val="center"/>
          </w:pPr>
        </w:p>
      </w:tc>
      <w:tc>
        <w:tcPr>
          <w:tcW w:w="3260" w:type="dxa"/>
        </w:tcPr>
        <w:p w14:paraId="7EC97028" w14:textId="5FD6A6FE" w:rsidR="1DCDA1DD" w:rsidRDefault="1DCDA1DD" w:rsidP="1DCDA1DD">
          <w:pPr>
            <w:pStyle w:val="aff0"/>
            <w:ind w:right="-115"/>
            <w:jc w:val="right"/>
          </w:pPr>
        </w:p>
      </w:tc>
    </w:tr>
  </w:tbl>
  <w:p w14:paraId="762A7522" w14:textId="65B4E52E" w:rsidR="1DCDA1DD" w:rsidRDefault="1DCDA1DD" w:rsidP="1DCDA1DD">
    <w:pPr>
      <w:pStyle w:val="aff0"/>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D426E5" w14:textId="77777777" w:rsidR="00546022" w:rsidRDefault="00546022">
    <w:pPr>
      <w:pBdr>
        <w:top w:val="nil"/>
        <w:left w:val="nil"/>
        <w:bottom w:val="nil"/>
        <w:right w:val="nil"/>
        <w:between w:val="nil"/>
      </w:pBdr>
      <w:spacing w:line="276" w:lineRule="auto"/>
      <w:rPr>
        <w:color w:val="000000"/>
      </w:rPr>
    </w:pPr>
  </w:p>
  <w:tbl>
    <w:tblPr>
      <w:tblStyle w:val="afd"/>
      <w:tblW w:w="9780" w:type="dxa"/>
      <w:tblInd w:w="0" w:type="dxa"/>
      <w:tblLayout w:type="fixed"/>
      <w:tblLook w:val="0600" w:firstRow="0" w:lastRow="0" w:firstColumn="0" w:lastColumn="0" w:noHBand="1" w:noVBand="1"/>
    </w:tblPr>
    <w:tblGrid>
      <w:gridCol w:w="3260"/>
      <w:gridCol w:w="3260"/>
      <w:gridCol w:w="3260"/>
    </w:tblGrid>
    <w:tr w:rsidR="00546022" w14:paraId="3F9DB48C" w14:textId="77777777">
      <w:trPr>
        <w:trHeight w:val="300"/>
      </w:trPr>
      <w:tc>
        <w:tcPr>
          <w:tcW w:w="3260" w:type="dxa"/>
        </w:tcPr>
        <w:p w14:paraId="71E52323" w14:textId="77777777" w:rsidR="00546022" w:rsidRDefault="00546022">
          <w:pPr>
            <w:pBdr>
              <w:top w:val="nil"/>
              <w:left w:val="nil"/>
              <w:bottom w:val="nil"/>
              <w:right w:val="nil"/>
              <w:between w:val="nil"/>
            </w:pBdr>
            <w:tabs>
              <w:tab w:val="center" w:pos="4680"/>
              <w:tab w:val="right" w:pos="9360"/>
            </w:tabs>
            <w:ind w:left="-115"/>
            <w:rPr>
              <w:color w:val="000000"/>
            </w:rPr>
          </w:pPr>
        </w:p>
      </w:tc>
      <w:tc>
        <w:tcPr>
          <w:tcW w:w="3260" w:type="dxa"/>
        </w:tcPr>
        <w:p w14:paraId="7E81F0F8" w14:textId="77777777" w:rsidR="00546022" w:rsidRDefault="00546022">
          <w:pPr>
            <w:pBdr>
              <w:top w:val="nil"/>
              <w:left w:val="nil"/>
              <w:bottom w:val="nil"/>
              <w:right w:val="nil"/>
              <w:between w:val="nil"/>
            </w:pBdr>
            <w:tabs>
              <w:tab w:val="center" w:pos="4680"/>
              <w:tab w:val="right" w:pos="9360"/>
            </w:tabs>
            <w:jc w:val="center"/>
            <w:rPr>
              <w:color w:val="000000"/>
            </w:rPr>
          </w:pPr>
        </w:p>
      </w:tc>
      <w:tc>
        <w:tcPr>
          <w:tcW w:w="3260" w:type="dxa"/>
        </w:tcPr>
        <w:p w14:paraId="5A0652A7" w14:textId="77777777" w:rsidR="00546022" w:rsidRDefault="00546022">
          <w:pPr>
            <w:pBdr>
              <w:top w:val="nil"/>
              <w:left w:val="nil"/>
              <w:bottom w:val="nil"/>
              <w:right w:val="nil"/>
              <w:between w:val="nil"/>
            </w:pBdr>
            <w:tabs>
              <w:tab w:val="center" w:pos="4680"/>
              <w:tab w:val="right" w:pos="9360"/>
            </w:tabs>
            <w:ind w:right="-115"/>
            <w:jc w:val="right"/>
            <w:rPr>
              <w:color w:val="000000"/>
            </w:rPr>
          </w:pPr>
        </w:p>
      </w:tc>
    </w:tr>
  </w:tbl>
  <w:p w14:paraId="20243D92" w14:textId="77777777" w:rsidR="00546022" w:rsidRDefault="00546022">
    <w:pPr>
      <w:pBdr>
        <w:top w:val="nil"/>
        <w:left w:val="nil"/>
        <w:bottom w:val="nil"/>
        <w:right w:val="nil"/>
        <w:between w:val="nil"/>
      </w:pBdr>
      <w:tabs>
        <w:tab w:val="center" w:pos="4680"/>
        <w:tab w:val="right" w:pos="9360"/>
      </w:tabs>
      <w:rPr>
        <w:color w:val="000000"/>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6A0" w:firstRow="1" w:lastRow="0" w:firstColumn="1" w:lastColumn="0" w:noHBand="1" w:noVBand="1"/>
    </w:tblPr>
    <w:tblGrid>
      <w:gridCol w:w="3260"/>
      <w:gridCol w:w="3260"/>
      <w:gridCol w:w="3260"/>
    </w:tblGrid>
    <w:tr w:rsidR="1DCDA1DD" w14:paraId="48914F46" w14:textId="77777777" w:rsidTr="1DCDA1DD">
      <w:trPr>
        <w:trHeight w:val="300"/>
      </w:trPr>
      <w:tc>
        <w:tcPr>
          <w:tcW w:w="3260" w:type="dxa"/>
        </w:tcPr>
        <w:p w14:paraId="7BADE7B9" w14:textId="16EA2FCA" w:rsidR="1DCDA1DD" w:rsidRDefault="1DCDA1DD" w:rsidP="1DCDA1DD">
          <w:pPr>
            <w:pStyle w:val="aff0"/>
            <w:ind w:left="-115"/>
          </w:pPr>
        </w:p>
      </w:tc>
      <w:tc>
        <w:tcPr>
          <w:tcW w:w="3260" w:type="dxa"/>
        </w:tcPr>
        <w:p w14:paraId="5B0239A0" w14:textId="66350865" w:rsidR="1DCDA1DD" w:rsidRDefault="1DCDA1DD" w:rsidP="1DCDA1DD">
          <w:pPr>
            <w:pStyle w:val="aff0"/>
            <w:jc w:val="center"/>
          </w:pPr>
        </w:p>
      </w:tc>
      <w:tc>
        <w:tcPr>
          <w:tcW w:w="3260" w:type="dxa"/>
        </w:tcPr>
        <w:p w14:paraId="4831FDC4" w14:textId="6BEF0E10" w:rsidR="1DCDA1DD" w:rsidRDefault="1DCDA1DD" w:rsidP="1DCDA1DD">
          <w:pPr>
            <w:pStyle w:val="aff0"/>
            <w:ind w:right="-115"/>
            <w:jc w:val="right"/>
          </w:pPr>
        </w:p>
      </w:tc>
    </w:tr>
  </w:tbl>
  <w:p w14:paraId="0D1C125A" w14:textId="1F8B5ABF" w:rsidR="1DCDA1DD" w:rsidRDefault="1DCDA1DD" w:rsidP="1DCDA1DD">
    <w:pPr>
      <w:pStyle w:val="aff0"/>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8F1B50" w14:textId="77777777" w:rsidR="00546022" w:rsidRDefault="00546022">
    <w:pPr>
      <w:pBdr>
        <w:top w:val="nil"/>
        <w:left w:val="nil"/>
        <w:bottom w:val="nil"/>
        <w:right w:val="nil"/>
        <w:between w:val="nil"/>
      </w:pBdr>
      <w:spacing w:line="276" w:lineRule="auto"/>
      <w:rPr>
        <w:color w:val="000000"/>
      </w:rPr>
    </w:pPr>
  </w:p>
  <w:tbl>
    <w:tblPr>
      <w:tblStyle w:val="afe"/>
      <w:tblW w:w="9780" w:type="dxa"/>
      <w:tblInd w:w="0" w:type="dxa"/>
      <w:tblLayout w:type="fixed"/>
      <w:tblLook w:val="0600" w:firstRow="0" w:lastRow="0" w:firstColumn="0" w:lastColumn="0" w:noHBand="1" w:noVBand="1"/>
    </w:tblPr>
    <w:tblGrid>
      <w:gridCol w:w="3260"/>
      <w:gridCol w:w="3260"/>
      <w:gridCol w:w="3260"/>
    </w:tblGrid>
    <w:tr w:rsidR="00546022" w14:paraId="16B1CBC5" w14:textId="77777777">
      <w:trPr>
        <w:trHeight w:val="300"/>
      </w:trPr>
      <w:tc>
        <w:tcPr>
          <w:tcW w:w="3260" w:type="dxa"/>
        </w:tcPr>
        <w:p w14:paraId="39178C47" w14:textId="77777777" w:rsidR="00546022" w:rsidRDefault="00546022">
          <w:pPr>
            <w:pBdr>
              <w:top w:val="nil"/>
              <w:left w:val="nil"/>
              <w:bottom w:val="nil"/>
              <w:right w:val="nil"/>
              <w:between w:val="nil"/>
            </w:pBdr>
            <w:tabs>
              <w:tab w:val="center" w:pos="4680"/>
              <w:tab w:val="right" w:pos="9360"/>
            </w:tabs>
            <w:ind w:left="-115"/>
            <w:rPr>
              <w:color w:val="000000"/>
            </w:rPr>
          </w:pPr>
        </w:p>
      </w:tc>
      <w:tc>
        <w:tcPr>
          <w:tcW w:w="3260" w:type="dxa"/>
        </w:tcPr>
        <w:p w14:paraId="576D4CD1" w14:textId="77777777" w:rsidR="00546022" w:rsidRDefault="00546022">
          <w:pPr>
            <w:pBdr>
              <w:top w:val="nil"/>
              <w:left w:val="nil"/>
              <w:bottom w:val="nil"/>
              <w:right w:val="nil"/>
              <w:between w:val="nil"/>
            </w:pBdr>
            <w:tabs>
              <w:tab w:val="center" w:pos="4680"/>
              <w:tab w:val="right" w:pos="9360"/>
            </w:tabs>
            <w:jc w:val="center"/>
            <w:rPr>
              <w:color w:val="000000"/>
            </w:rPr>
          </w:pPr>
        </w:p>
      </w:tc>
      <w:tc>
        <w:tcPr>
          <w:tcW w:w="3260" w:type="dxa"/>
        </w:tcPr>
        <w:p w14:paraId="1728E3A4" w14:textId="77777777" w:rsidR="00546022" w:rsidRDefault="00546022">
          <w:pPr>
            <w:pBdr>
              <w:top w:val="nil"/>
              <w:left w:val="nil"/>
              <w:bottom w:val="nil"/>
              <w:right w:val="nil"/>
              <w:between w:val="nil"/>
            </w:pBdr>
            <w:tabs>
              <w:tab w:val="center" w:pos="4680"/>
              <w:tab w:val="right" w:pos="9360"/>
            </w:tabs>
            <w:ind w:right="-115"/>
            <w:jc w:val="right"/>
            <w:rPr>
              <w:color w:val="000000"/>
            </w:rPr>
          </w:pPr>
        </w:p>
      </w:tc>
    </w:tr>
  </w:tbl>
  <w:p w14:paraId="3DE2F917" w14:textId="77777777" w:rsidR="00546022" w:rsidRDefault="00546022">
    <w:pPr>
      <w:pBdr>
        <w:top w:val="nil"/>
        <w:left w:val="nil"/>
        <w:bottom w:val="nil"/>
        <w:right w:val="nil"/>
        <w:between w:val="nil"/>
      </w:pBdr>
      <w:tabs>
        <w:tab w:val="center" w:pos="4680"/>
        <w:tab w:val="right" w:pos="9360"/>
      </w:tabs>
      <w:rPr>
        <w:color w:val="000000"/>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6A0" w:firstRow="1" w:lastRow="0" w:firstColumn="1" w:lastColumn="0" w:noHBand="1" w:noVBand="1"/>
    </w:tblPr>
    <w:tblGrid>
      <w:gridCol w:w="3260"/>
      <w:gridCol w:w="3260"/>
      <w:gridCol w:w="3260"/>
    </w:tblGrid>
    <w:tr w:rsidR="1DCDA1DD" w14:paraId="1C85E1B3" w14:textId="77777777" w:rsidTr="1DCDA1DD">
      <w:trPr>
        <w:trHeight w:val="300"/>
      </w:trPr>
      <w:tc>
        <w:tcPr>
          <w:tcW w:w="3260" w:type="dxa"/>
        </w:tcPr>
        <w:p w14:paraId="536D8162" w14:textId="1F5B10B1" w:rsidR="1DCDA1DD" w:rsidRDefault="1DCDA1DD" w:rsidP="1DCDA1DD">
          <w:pPr>
            <w:pStyle w:val="aff0"/>
            <w:ind w:left="-115"/>
          </w:pPr>
        </w:p>
      </w:tc>
      <w:tc>
        <w:tcPr>
          <w:tcW w:w="3260" w:type="dxa"/>
        </w:tcPr>
        <w:p w14:paraId="1BDCA414" w14:textId="48E88BE4" w:rsidR="1DCDA1DD" w:rsidRDefault="1DCDA1DD" w:rsidP="1DCDA1DD">
          <w:pPr>
            <w:pStyle w:val="aff0"/>
            <w:jc w:val="center"/>
          </w:pPr>
        </w:p>
      </w:tc>
      <w:tc>
        <w:tcPr>
          <w:tcW w:w="3260" w:type="dxa"/>
        </w:tcPr>
        <w:p w14:paraId="3A093C19" w14:textId="588C56DA" w:rsidR="1DCDA1DD" w:rsidRDefault="1DCDA1DD" w:rsidP="1DCDA1DD">
          <w:pPr>
            <w:pStyle w:val="aff0"/>
            <w:ind w:right="-115"/>
            <w:jc w:val="right"/>
          </w:pPr>
        </w:p>
      </w:tc>
    </w:tr>
  </w:tbl>
  <w:p w14:paraId="4609B624" w14:textId="3CDD7652" w:rsidR="1DCDA1DD" w:rsidRDefault="1DCDA1DD" w:rsidP="1DCDA1DD">
    <w:pPr>
      <w:pStyle w:val="aff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852CA"/>
    <w:multiLevelType w:val="multilevel"/>
    <w:tmpl w:val="FFFFFFFF"/>
    <w:lvl w:ilvl="0">
      <w:numFmt w:val="bullet"/>
      <w:lvlText w:val="–"/>
      <w:lvlJc w:val="left"/>
      <w:pPr>
        <w:ind w:left="1" w:hanging="176"/>
      </w:pPr>
      <w:rPr>
        <w:rFonts w:ascii="Calibri" w:eastAsia="Calibri" w:hAnsi="Calibri" w:cs="Calibri"/>
        <w:b w:val="0"/>
        <w:bCs w:val="0"/>
        <w:i w:val="0"/>
        <w:iCs w:val="0"/>
        <w:sz w:val="22"/>
        <w:szCs w:val="22"/>
      </w:rPr>
    </w:lvl>
    <w:lvl w:ilvl="1">
      <w:numFmt w:val="bullet"/>
      <w:lvlText w:val="•"/>
      <w:lvlJc w:val="left"/>
      <w:pPr>
        <w:ind w:left="721" w:hanging="360"/>
      </w:pPr>
      <w:rPr>
        <w:rFonts w:ascii="Calibri" w:eastAsia="Calibri" w:hAnsi="Calibri" w:cs="Calibri"/>
        <w:b w:val="0"/>
        <w:bCs w:val="0"/>
        <w:i w:val="0"/>
        <w:iCs w:val="0"/>
        <w:sz w:val="20"/>
        <w:szCs w:val="20"/>
      </w:rPr>
    </w:lvl>
    <w:lvl w:ilvl="2">
      <w:numFmt w:val="bullet"/>
      <w:lvlText w:val="•"/>
      <w:lvlJc w:val="left"/>
      <w:pPr>
        <w:ind w:left="1726" w:hanging="360"/>
      </w:pPr>
    </w:lvl>
    <w:lvl w:ilvl="3">
      <w:numFmt w:val="bullet"/>
      <w:lvlText w:val="•"/>
      <w:lvlJc w:val="left"/>
      <w:pPr>
        <w:ind w:left="2733" w:hanging="360"/>
      </w:pPr>
    </w:lvl>
    <w:lvl w:ilvl="4">
      <w:numFmt w:val="bullet"/>
      <w:lvlText w:val="•"/>
      <w:lvlJc w:val="left"/>
      <w:pPr>
        <w:ind w:left="3740" w:hanging="360"/>
      </w:pPr>
    </w:lvl>
    <w:lvl w:ilvl="5">
      <w:numFmt w:val="bullet"/>
      <w:lvlText w:val="•"/>
      <w:lvlJc w:val="left"/>
      <w:pPr>
        <w:ind w:left="4747" w:hanging="360"/>
      </w:pPr>
    </w:lvl>
    <w:lvl w:ilvl="6">
      <w:numFmt w:val="bullet"/>
      <w:lvlText w:val="•"/>
      <w:lvlJc w:val="left"/>
      <w:pPr>
        <w:ind w:left="5754" w:hanging="360"/>
      </w:pPr>
    </w:lvl>
    <w:lvl w:ilvl="7">
      <w:numFmt w:val="bullet"/>
      <w:lvlText w:val="•"/>
      <w:lvlJc w:val="left"/>
      <w:pPr>
        <w:ind w:left="6760" w:hanging="360"/>
      </w:pPr>
    </w:lvl>
    <w:lvl w:ilvl="8">
      <w:numFmt w:val="bullet"/>
      <w:lvlText w:val="•"/>
      <w:lvlJc w:val="left"/>
      <w:pPr>
        <w:ind w:left="7767" w:hanging="360"/>
      </w:pPr>
    </w:lvl>
  </w:abstractNum>
  <w:abstractNum w:abstractNumId="1" w15:restartNumberingAfterBreak="0">
    <w:nsid w:val="0A453C5D"/>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EF74BF7"/>
    <w:multiLevelType w:val="multilevel"/>
    <w:tmpl w:val="FFFFFFFF"/>
    <w:lvl w:ilvl="0">
      <w:numFmt w:val="bullet"/>
      <w:lvlText w:val="●"/>
      <w:lvlJc w:val="left"/>
      <w:pPr>
        <w:ind w:left="721" w:hanging="360"/>
      </w:pPr>
      <w:rPr>
        <w:rFonts w:ascii="Noto Sans Symbols" w:eastAsia="Noto Sans Symbols" w:hAnsi="Noto Sans Symbols" w:cs="Noto Sans Symbols"/>
        <w:b w:val="0"/>
        <w:bCs w:val="0"/>
        <w:i w:val="0"/>
        <w:iCs w:val="0"/>
        <w:sz w:val="22"/>
        <w:szCs w:val="22"/>
      </w:rPr>
    </w:lvl>
    <w:lvl w:ilvl="1">
      <w:numFmt w:val="bullet"/>
      <w:lvlText w:val="•"/>
      <w:lvlJc w:val="left"/>
      <w:pPr>
        <w:ind w:left="1626" w:hanging="360"/>
      </w:pPr>
    </w:lvl>
    <w:lvl w:ilvl="2">
      <w:numFmt w:val="bullet"/>
      <w:lvlText w:val="•"/>
      <w:lvlJc w:val="left"/>
      <w:pPr>
        <w:ind w:left="2532" w:hanging="360"/>
      </w:pPr>
    </w:lvl>
    <w:lvl w:ilvl="3">
      <w:numFmt w:val="bullet"/>
      <w:lvlText w:val="•"/>
      <w:lvlJc w:val="left"/>
      <w:pPr>
        <w:ind w:left="3438" w:hanging="360"/>
      </w:pPr>
    </w:lvl>
    <w:lvl w:ilvl="4">
      <w:numFmt w:val="bullet"/>
      <w:lvlText w:val="•"/>
      <w:lvlJc w:val="left"/>
      <w:pPr>
        <w:ind w:left="4344" w:hanging="360"/>
      </w:pPr>
    </w:lvl>
    <w:lvl w:ilvl="5">
      <w:numFmt w:val="bullet"/>
      <w:lvlText w:val="•"/>
      <w:lvlJc w:val="left"/>
      <w:pPr>
        <w:ind w:left="5250" w:hanging="360"/>
      </w:pPr>
    </w:lvl>
    <w:lvl w:ilvl="6">
      <w:numFmt w:val="bullet"/>
      <w:lvlText w:val="•"/>
      <w:lvlJc w:val="left"/>
      <w:pPr>
        <w:ind w:left="6156" w:hanging="360"/>
      </w:pPr>
    </w:lvl>
    <w:lvl w:ilvl="7">
      <w:numFmt w:val="bullet"/>
      <w:lvlText w:val="•"/>
      <w:lvlJc w:val="left"/>
      <w:pPr>
        <w:ind w:left="7062" w:hanging="360"/>
      </w:pPr>
    </w:lvl>
    <w:lvl w:ilvl="8">
      <w:numFmt w:val="bullet"/>
      <w:lvlText w:val="•"/>
      <w:lvlJc w:val="left"/>
      <w:pPr>
        <w:ind w:left="7969" w:hanging="360"/>
      </w:pPr>
    </w:lvl>
  </w:abstractNum>
  <w:abstractNum w:abstractNumId="3" w15:restartNumberingAfterBreak="0">
    <w:nsid w:val="126A1FBF"/>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57D1739"/>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91E491D"/>
    <w:multiLevelType w:val="multilevel"/>
    <w:tmpl w:val="FFFFFFFF"/>
    <w:lvl w:ilvl="0">
      <w:start w:val="1"/>
      <w:numFmt w:val="decimal"/>
      <w:lvlText w:val="%1."/>
      <w:lvlJc w:val="left"/>
      <w:pPr>
        <w:ind w:left="224" w:hanging="223"/>
      </w:pPr>
      <w:rPr>
        <w:rFonts w:ascii="Calibri" w:eastAsia="Calibri" w:hAnsi="Calibri" w:cs="Calibri"/>
        <w:b/>
        <w:bCs/>
        <w:i w:val="0"/>
        <w:iCs w:val="0"/>
        <w:sz w:val="22"/>
        <w:szCs w:val="22"/>
      </w:rPr>
    </w:lvl>
    <w:lvl w:ilvl="1">
      <w:start w:val="1"/>
      <w:numFmt w:val="decimal"/>
      <w:lvlText w:val="%1.%2"/>
      <w:lvlJc w:val="left"/>
      <w:pPr>
        <w:ind w:left="330" w:hanging="329"/>
      </w:pPr>
      <w:rPr>
        <w:rFonts w:ascii="Calibri" w:eastAsia="Calibri" w:hAnsi="Calibri" w:cs="Calibri"/>
        <w:b w:val="0"/>
        <w:bCs w:val="0"/>
        <w:i/>
        <w:iCs/>
        <w:color w:val="0000FF"/>
        <w:sz w:val="22"/>
        <w:szCs w:val="22"/>
        <w:u w:val="single"/>
      </w:rPr>
    </w:lvl>
    <w:lvl w:ilvl="2">
      <w:numFmt w:val="bullet"/>
      <w:lvlText w:val="•"/>
      <w:lvlJc w:val="left"/>
      <w:pPr>
        <w:ind w:left="1389" w:hanging="329"/>
      </w:pPr>
    </w:lvl>
    <w:lvl w:ilvl="3">
      <w:numFmt w:val="bullet"/>
      <w:lvlText w:val="•"/>
      <w:lvlJc w:val="left"/>
      <w:pPr>
        <w:ind w:left="2438" w:hanging="329"/>
      </w:pPr>
    </w:lvl>
    <w:lvl w:ilvl="4">
      <w:numFmt w:val="bullet"/>
      <w:lvlText w:val="•"/>
      <w:lvlJc w:val="left"/>
      <w:pPr>
        <w:ind w:left="3487" w:hanging="329"/>
      </w:pPr>
    </w:lvl>
    <w:lvl w:ilvl="5">
      <w:numFmt w:val="bullet"/>
      <w:lvlText w:val="•"/>
      <w:lvlJc w:val="left"/>
      <w:pPr>
        <w:ind w:left="4536" w:hanging="329"/>
      </w:pPr>
    </w:lvl>
    <w:lvl w:ilvl="6">
      <w:numFmt w:val="bullet"/>
      <w:lvlText w:val="•"/>
      <w:lvlJc w:val="left"/>
      <w:pPr>
        <w:ind w:left="5585" w:hanging="329"/>
      </w:pPr>
    </w:lvl>
    <w:lvl w:ilvl="7">
      <w:numFmt w:val="bullet"/>
      <w:lvlText w:val="•"/>
      <w:lvlJc w:val="left"/>
      <w:pPr>
        <w:ind w:left="6634" w:hanging="329"/>
      </w:pPr>
    </w:lvl>
    <w:lvl w:ilvl="8">
      <w:numFmt w:val="bullet"/>
      <w:lvlText w:val="•"/>
      <w:lvlJc w:val="left"/>
      <w:pPr>
        <w:ind w:left="7683" w:hanging="329"/>
      </w:pPr>
    </w:lvl>
  </w:abstractNum>
  <w:abstractNum w:abstractNumId="6" w15:restartNumberingAfterBreak="0">
    <w:nsid w:val="1CE82189"/>
    <w:multiLevelType w:val="multilevel"/>
    <w:tmpl w:val="FFFFFFFF"/>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1D046A6A"/>
    <w:multiLevelType w:val="multilevel"/>
    <w:tmpl w:val="FFFFFFFF"/>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1E776956"/>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AC57E27"/>
    <w:multiLevelType w:val="multilevel"/>
    <w:tmpl w:val="FFFFFFFF"/>
    <w:lvl w:ilvl="0">
      <w:start w:val="1"/>
      <w:numFmt w:val="decimal"/>
      <w:lvlText w:val="%1"/>
      <w:lvlJc w:val="left"/>
      <w:pPr>
        <w:ind w:left="334" w:hanging="333"/>
      </w:pPr>
    </w:lvl>
    <w:lvl w:ilvl="1">
      <w:start w:val="1"/>
      <w:numFmt w:val="decimal"/>
      <w:lvlText w:val="%1.%2"/>
      <w:lvlJc w:val="left"/>
      <w:pPr>
        <w:ind w:left="334" w:hanging="333"/>
      </w:pPr>
      <w:rPr>
        <w:u w:val="single"/>
      </w:rPr>
    </w:lvl>
    <w:lvl w:ilvl="2">
      <w:numFmt w:val="bullet"/>
      <w:lvlText w:val="•"/>
      <w:lvlJc w:val="left"/>
      <w:pPr>
        <w:ind w:left="2228" w:hanging="333"/>
      </w:pPr>
    </w:lvl>
    <w:lvl w:ilvl="3">
      <w:numFmt w:val="bullet"/>
      <w:lvlText w:val="•"/>
      <w:lvlJc w:val="left"/>
      <w:pPr>
        <w:ind w:left="3172" w:hanging="333"/>
      </w:pPr>
    </w:lvl>
    <w:lvl w:ilvl="4">
      <w:numFmt w:val="bullet"/>
      <w:lvlText w:val="•"/>
      <w:lvlJc w:val="left"/>
      <w:pPr>
        <w:ind w:left="4116" w:hanging="333"/>
      </w:pPr>
    </w:lvl>
    <w:lvl w:ilvl="5">
      <w:numFmt w:val="bullet"/>
      <w:lvlText w:val="•"/>
      <w:lvlJc w:val="left"/>
      <w:pPr>
        <w:ind w:left="5060" w:hanging="333"/>
      </w:pPr>
    </w:lvl>
    <w:lvl w:ilvl="6">
      <w:numFmt w:val="bullet"/>
      <w:lvlText w:val="•"/>
      <w:lvlJc w:val="left"/>
      <w:pPr>
        <w:ind w:left="6004" w:hanging="333"/>
      </w:pPr>
    </w:lvl>
    <w:lvl w:ilvl="7">
      <w:numFmt w:val="bullet"/>
      <w:lvlText w:val="•"/>
      <w:lvlJc w:val="left"/>
      <w:pPr>
        <w:ind w:left="6948" w:hanging="333"/>
      </w:pPr>
    </w:lvl>
    <w:lvl w:ilvl="8">
      <w:numFmt w:val="bullet"/>
      <w:lvlText w:val="•"/>
      <w:lvlJc w:val="left"/>
      <w:pPr>
        <w:ind w:left="7893" w:hanging="333"/>
      </w:pPr>
    </w:lvl>
  </w:abstractNum>
  <w:abstractNum w:abstractNumId="10" w15:restartNumberingAfterBreak="0">
    <w:nsid w:val="34850717"/>
    <w:multiLevelType w:val="multilevel"/>
    <w:tmpl w:val="FFFFFFFF"/>
    <w:lvl w:ilvl="0">
      <w:numFmt w:val="bullet"/>
      <w:lvlText w:val="-"/>
      <w:lvlJc w:val="left"/>
      <w:pPr>
        <w:ind w:left="721" w:hanging="360"/>
      </w:pPr>
      <w:rPr>
        <w:rFonts w:ascii="Calibri" w:eastAsia="Calibri" w:hAnsi="Calibri" w:cs="Calibri"/>
        <w:b w:val="0"/>
        <w:bCs w:val="0"/>
        <w:i w:val="0"/>
        <w:iCs w:val="0"/>
        <w:sz w:val="20"/>
        <w:szCs w:val="20"/>
      </w:rPr>
    </w:lvl>
    <w:lvl w:ilvl="1">
      <w:start w:val="1"/>
      <w:numFmt w:val="decimal"/>
      <w:lvlText w:val="-.%2."/>
      <w:lvlJc w:val="left"/>
      <w:pPr>
        <w:ind w:left="1626" w:hanging="360"/>
      </w:pPr>
    </w:lvl>
    <w:lvl w:ilvl="2">
      <w:numFmt w:val="bullet"/>
      <w:lvlText w:val="•"/>
      <w:lvlJc w:val="left"/>
      <w:pPr>
        <w:ind w:left="2532" w:hanging="360"/>
      </w:pPr>
    </w:lvl>
    <w:lvl w:ilvl="3">
      <w:numFmt w:val="bullet"/>
      <w:lvlText w:val="•"/>
      <w:lvlJc w:val="left"/>
      <w:pPr>
        <w:ind w:left="3438" w:hanging="360"/>
      </w:pPr>
    </w:lvl>
    <w:lvl w:ilvl="4">
      <w:numFmt w:val="bullet"/>
      <w:lvlText w:val="•"/>
      <w:lvlJc w:val="left"/>
      <w:pPr>
        <w:ind w:left="4344" w:hanging="360"/>
      </w:pPr>
    </w:lvl>
    <w:lvl w:ilvl="5">
      <w:numFmt w:val="bullet"/>
      <w:lvlText w:val="•"/>
      <w:lvlJc w:val="left"/>
      <w:pPr>
        <w:ind w:left="5250" w:hanging="360"/>
      </w:pPr>
    </w:lvl>
    <w:lvl w:ilvl="6">
      <w:numFmt w:val="bullet"/>
      <w:lvlText w:val="•"/>
      <w:lvlJc w:val="left"/>
      <w:pPr>
        <w:ind w:left="6156" w:hanging="360"/>
      </w:pPr>
    </w:lvl>
    <w:lvl w:ilvl="7">
      <w:numFmt w:val="bullet"/>
      <w:lvlText w:val="•"/>
      <w:lvlJc w:val="left"/>
      <w:pPr>
        <w:ind w:left="7062" w:hanging="360"/>
      </w:pPr>
    </w:lvl>
    <w:lvl w:ilvl="8">
      <w:numFmt w:val="bullet"/>
      <w:lvlText w:val="•"/>
      <w:lvlJc w:val="left"/>
      <w:pPr>
        <w:ind w:left="7969" w:hanging="360"/>
      </w:pPr>
    </w:lvl>
  </w:abstractNum>
  <w:abstractNum w:abstractNumId="11" w15:restartNumberingAfterBreak="0">
    <w:nsid w:val="44E65C93"/>
    <w:multiLevelType w:val="multilevel"/>
    <w:tmpl w:val="FFFFFFFF"/>
    <w:lvl w:ilvl="0">
      <w:start w:val="1"/>
      <w:numFmt w:val="decimal"/>
      <w:lvlText w:val="%1."/>
      <w:lvlJc w:val="left"/>
      <w:pPr>
        <w:ind w:left="721" w:hanging="360"/>
      </w:pPr>
      <w:rPr>
        <w:rFonts w:ascii="Arial" w:eastAsia="Arial" w:hAnsi="Arial" w:cs="Arial"/>
        <w:b w:val="0"/>
        <w:bCs w:val="0"/>
        <w:i w:val="0"/>
        <w:iCs w:val="0"/>
        <w:sz w:val="20"/>
        <w:szCs w:val="20"/>
      </w:rPr>
    </w:lvl>
    <w:lvl w:ilvl="1">
      <w:numFmt w:val="bullet"/>
      <w:lvlText w:val="•"/>
      <w:lvlJc w:val="left"/>
      <w:pPr>
        <w:ind w:left="1626" w:hanging="360"/>
      </w:pPr>
    </w:lvl>
    <w:lvl w:ilvl="2">
      <w:numFmt w:val="bullet"/>
      <w:lvlText w:val="•"/>
      <w:lvlJc w:val="left"/>
      <w:pPr>
        <w:ind w:left="2532" w:hanging="360"/>
      </w:pPr>
    </w:lvl>
    <w:lvl w:ilvl="3">
      <w:numFmt w:val="bullet"/>
      <w:lvlText w:val="•"/>
      <w:lvlJc w:val="left"/>
      <w:pPr>
        <w:ind w:left="3438" w:hanging="360"/>
      </w:pPr>
    </w:lvl>
    <w:lvl w:ilvl="4">
      <w:numFmt w:val="bullet"/>
      <w:lvlText w:val="•"/>
      <w:lvlJc w:val="left"/>
      <w:pPr>
        <w:ind w:left="4344" w:hanging="360"/>
      </w:pPr>
    </w:lvl>
    <w:lvl w:ilvl="5">
      <w:numFmt w:val="bullet"/>
      <w:lvlText w:val="•"/>
      <w:lvlJc w:val="left"/>
      <w:pPr>
        <w:ind w:left="5250" w:hanging="360"/>
      </w:pPr>
    </w:lvl>
    <w:lvl w:ilvl="6">
      <w:numFmt w:val="bullet"/>
      <w:lvlText w:val="•"/>
      <w:lvlJc w:val="left"/>
      <w:pPr>
        <w:ind w:left="6156" w:hanging="360"/>
      </w:pPr>
    </w:lvl>
    <w:lvl w:ilvl="7">
      <w:numFmt w:val="bullet"/>
      <w:lvlText w:val="•"/>
      <w:lvlJc w:val="left"/>
      <w:pPr>
        <w:ind w:left="7062" w:hanging="360"/>
      </w:pPr>
    </w:lvl>
    <w:lvl w:ilvl="8">
      <w:numFmt w:val="bullet"/>
      <w:lvlText w:val="•"/>
      <w:lvlJc w:val="left"/>
      <w:pPr>
        <w:ind w:left="7969" w:hanging="360"/>
      </w:pPr>
    </w:lvl>
  </w:abstractNum>
  <w:abstractNum w:abstractNumId="12" w15:restartNumberingAfterBreak="0">
    <w:nsid w:val="45D13565"/>
    <w:multiLevelType w:val="multilevel"/>
    <w:tmpl w:val="FFFFFFFF"/>
    <w:lvl w:ilvl="0">
      <w:numFmt w:val="bullet"/>
      <w:lvlText w:val="●"/>
      <w:lvlJc w:val="left"/>
      <w:pPr>
        <w:ind w:left="361" w:hanging="360"/>
      </w:pPr>
      <w:rPr>
        <w:rFonts w:ascii="Noto Sans Symbols" w:eastAsia="Noto Sans Symbols" w:hAnsi="Noto Sans Symbols" w:cs="Noto Sans Symbols"/>
        <w:b w:val="0"/>
        <w:bCs w:val="0"/>
        <w:i w:val="0"/>
        <w:iCs w:val="0"/>
        <w:sz w:val="22"/>
        <w:szCs w:val="22"/>
      </w:rPr>
    </w:lvl>
    <w:lvl w:ilvl="1">
      <w:numFmt w:val="bullet"/>
      <w:lvlText w:val="•"/>
      <w:lvlJc w:val="left"/>
      <w:pPr>
        <w:ind w:left="1302" w:hanging="360"/>
      </w:pPr>
    </w:lvl>
    <w:lvl w:ilvl="2">
      <w:numFmt w:val="bullet"/>
      <w:lvlText w:val="•"/>
      <w:lvlJc w:val="left"/>
      <w:pPr>
        <w:ind w:left="2244" w:hanging="360"/>
      </w:pPr>
    </w:lvl>
    <w:lvl w:ilvl="3">
      <w:numFmt w:val="bullet"/>
      <w:lvlText w:val="•"/>
      <w:lvlJc w:val="left"/>
      <w:pPr>
        <w:ind w:left="3186" w:hanging="360"/>
      </w:pPr>
    </w:lvl>
    <w:lvl w:ilvl="4">
      <w:numFmt w:val="bullet"/>
      <w:lvlText w:val="•"/>
      <w:lvlJc w:val="left"/>
      <w:pPr>
        <w:ind w:left="4128" w:hanging="360"/>
      </w:pPr>
    </w:lvl>
    <w:lvl w:ilvl="5">
      <w:numFmt w:val="bullet"/>
      <w:lvlText w:val="•"/>
      <w:lvlJc w:val="left"/>
      <w:pPr>
        <w:ind w:left="5070" w:hanging="360"/>
      </w:pPr>
    </w:lvl>
    <w:lvl w:ilvl="6">
      <w:numFmt w:val="bullet"/>
      <w:lvlText w:val="•"/>
      <w:lvlJc w:val="left"/>
      <w:pPr>
        <w:ind w:left="6012" w:hanging="360"/>
      </w:pPr>
    </w:lvl>
    <w:lvl w:ilvl="7">
      <w:numFmt w:val="bullet"/>
      <w:lvlText w:val="•"/>
      <w:lvlJc w:val="left"/>
      <w:pPr>
        <w:ind w:left="6954" w:hanging="360"/>
      </w:pPr>
    </w:lvl>
    <w:lvl w:ilvl="8">
      <w:numFmt w:val="bullet"/>
      <w:lvlText w:val="•"/>
      <w:lvlJc w:val="left"/>
      <w:pPr>
        <w:ind w:left="7897" w:hanging="360"/>
      </w:pPr>
    </w:lvl>
  </w:abstractNum>
  <w:abstractNum w:abstractNumId="13" w15:restartNumberingAfterBreak="0">
    <w:nsid w:val="4EE33123"/>
    <w:multiLevelType w:val="multilevel"/>
    <w:tmpl w:val="FFFFFFFF"/>
    <w:lvl w:ilvl="0">
      <w:start w:val="1"/>
      <w:numFmt w:val="bullet"/>
      <w:lvlText w:val="●"/>
      <w:lvlJc w:val="left"/>
      <w:pPr>
        <w:ind w:left="361" w:hanging="360"/>
      </w:pPr>
      <w:rPr>
        <w:rFonts w:ascii="Noto Sans Symbols" w:eastAsia="Noto Sans Symbols" w:hAnsi="Noto Sans Symbols" w:cs="Noto Sans Symbols"/>
      </w:rPr>
    </w:lvl>
    <w:lvl w:ilvl="1">
      <w:start w:val="1"/>
      <w:numFmt w:val="bullet"/>
      <w:lvlText w:val="o"/>
      <w:lvlJc w:val="left"/>
      <w:pPr>
        <w:ind w:left="1081" w:hanging="360"/>
      </w:pPr>
      <w:rPr>
        <w:rFonts w:ascii="Courier New" w:eastAsia="Courier New" w:hAnsi="Courier New" w:cs="Courier New"/>
      </w:rPr>
    </w:lvl>
    <w:lvl w:ilvl="2">
      <w:start w:val="1"/>
      <w:numFmt w:val="bullet"/>
      <w:lvlText w:val="▪"/>
      <w:lvlJc w:val="left"/>
      <w:pPr>
        <w:ind w:left="1801" w:hanging="360"/>
      </w:pPr>
      <w:rPr>
        <w:rFonts w:ascii="Noto Sans Symbols" w:eastAsia="Noto Sans Symbols" w:hAnsi="Noto Sans Symbols" w:cs="Noto Sans Symbols"/>
      </w:rPr>
    </w:lvl>
    <w:lvl w:ilvl="3">
      <w:start w:val="1"/>
      <w:numFmt w:val="bullet"/>
      <w:lvlText w:val="●"/>
      <w:lvlJc w:val="left"/>
      <w:pPr>
        <w:ind w:left="2521" w:hanging="360"/>
      </w:pPr>
      <w:rPr>
        <w:rFonts w:ascii="Noto Sans Symbols" w:eastAsia="Noto Sans Symbols" w:hAnsi="Noto Sans Symbols" w:cs="Noto Sans Symbols"/>
      </w:rPr>
    </w:lvl>
    <w:lvl w:ilvl="4">
      <w:start w:val="1"/>
      <w:numFmt w:val="bullet"/>
      <w:lvlText w:val="o"/>
      <w:lvlJc w:val="left"/>
      <w:pPr>
        <w:ind w:left="3241" w:hanging="360"/>
      </w:pPr>
      <w:rPr>
        <w:rFonts w:ascii="Courier New" w:eastAsia="Courier New" w:hAnsi="Courier New" w:cs="Courier New"/>
      </w:rPr>
    </w:lvl>
    <w:lvl w:ilvl="5">
      <w:start w:val="1"/>
      <w:numFmt w:val="bullet"/>
      <w:lvlText w:val="▪"/>
      <w:lvlJc w:val="left"/>
      <w:pPr>
        <w:ind w:left="3961" w:hanging="360"/>
      </w:pPr>
      <w:rPr>
        <w:rFonts w:ascii="Noto Sans Symbols" w:eastAsia="Noto Sans Symbols" w:hAnsi="Noto Sans Symbols" w:cs="Noto Sans Symbols"/>
      </w:rPr>
    </w:lvl>
    <w:lvl w:ilvl="6">
      <w:start w:val="1"/>
      <w:numFmt w:val="bullet"/>
      <w:lvlText w:val="●"/>
      <w:lvlJc w:val="left"/>
      <w:pPr>
        <w:ind w:left="4681" w:hanging="360"/>
      </w:pPr>
      <w:rPr>
        <w:rFonts w:ascii="Noto Sans Symbols" w:eastAsia="Noto Sans Symbols" w:hAnsi="Noto Sans Symbols" w:cs="Noto Sans Symbols"/>
      </w:rPr>
    </w:lvl>
    <w:lvl w:ilvl="7">
      <w:start w:val="1"/>
      <w:numFmt w:val="bullet"/>
      <w:lvlText w:val="o"/>
      <w:lvlJc w:val="left"/>
      <w:pPr>
        <w:ind w:left="5401" w:hanging="360"/>
      </w:pPr>
      <w:rPr>
        <w:rFonts w:ascii="Courier New" w:eastAsia="Courier New" w:hAnsi="Courier New" w:cs="Courier New"/>
      </w:rPr>
    </w:lvl>
    <w:lvl w:ilvl="8">
      <w:start w:val="1"/>
      <w:numFmt w:val="bullet"/>
      <w:lvlText w:val="▪"/>
      <w:lvlJc w:val="left"/>
      <w:pPr>
        <w:ind w:left="6121" w:hanging="360"/>
      </w:pPr>
      <w:rPr>
        <w:rFonts w:ascii="Noto Sans Symbols" w:eastAsia="Noto Sans Symbols" w:hAnsi="Noto Sans Symbols" w:cs="Noto Sans Symbols"/>
      </w:rPr>
    </w:lvl>
  </w:abstractNum>
  <w:abstractNum w:abstractNumId="14" w15:restartNumberingAfterBreak="0">
    <w:nsid w:val="51847F17"/>
    <w:multiLevelType w:val="multilevel"/>
    <w:tmpl w:val="FFFFFFFF"/>
    <w:lvl w:ilvl="0">
      <w:start w:val="1"/>
      <w:numFmt w:val="decimal"/>
      <w:lvlText w:val="%1."/>
      <w:lvlJc w:val="left"/>
      <w:pPr>
        <w:ind w:left="721" w:hanging="360"/>
      </w:pPr>
      <w:rPr>
        <w:rFonts w:ascii="Arial" w:eastAsia="Arial" w:hAnsi="Arial" w:cs="Arial"/>
        <w:b w:val="0"/>
        <w:bCs w:val="0"/>
        <w:i w:val="0"/>
        <w:iCs w:val="0"/>
        <w:sz w:val="20"/>
        <w:szCs w:val="20"/>
      </w:rPr>
    </w:lvl>
    <w:lvl w:ilvl="1">
      <w:numFmt w:val="bullet"/>
      <w:lvlText w:val="-"/>
      <w:lvlJc w:val="left"/>
      <w:pPr>
        <w:ind w:left="1081" w:hanging="360"/>
      </w:pPr>
      <w:rPr>
        <w:rFonts w:ascii="Calibri" w:eastAsia="Calibri" w:hAnsi="Calibri" w:cs="Calibri"/>
        <w:b w:val="0"/>
        <w:bCs w:val="0"/>
        <w:i w:val="0"/>
        <w:iCs w:val="0"/>
        <w:sz w:val="20"/>
        <w:szCs w:val="20"/>
      </w:rPr>
    </w:lvl>
    <w:lvl w:ilvl="2">
      <w:numFmt w:val="bullet"/>
      <w:lvlText w:val="•"/>
      <w:lvlJc w:val="left"/>
      <w:pPr>
        <w:ind w:left="2046" w:hanging="360"/>
      </w:pPr>
    </w:lvl>
    <w:lvl w:ilvl="3">
      <w:numFmt w:val="bullet"/>
      <w:lvlText w:val="•"/>
      <w:lvlJc w:val="left"/>
      <w:pPr>
        <w:ind w:left="3013" w:hanging="360"/>
      </w:pPr>
    </w:lvl>
    <w:lvl w:ilvl="4">
      <w:numFmt w:val="bullet"/>
      <w:lvlText w:val="•"/>
      <w:lvlJc w:val="left"/>
      <w:pPr>
        <w:ind w:left="3980" w:hanging="360"/>
      </w:pPr>
    </w:lvl>
    <w:lvl w:ilvl="5">
      <w:numFmt w:val="bullet"/>
      <w:lvlText w:val="•"/>
      <w:lvlJc w:val="left"/>
      <w:pPr>
        <w:ind w:left="4947" w:hanging="360"/>
      </w:pPr>
    </w:lvl>
    <w:lvl w:ilvl="6">
      <w:numFmt w:val="bullet"/>
      <w:lvlText w:val="•"/>
      <w:lvlJc w:val="left"/>
      <w:pPr>
        <w:ind w:left="5914" w:hanging="360"/>
      </w:pPr>
    </w:lvl>
    <w:lvl w:ilvl="7">
      <w:numFmt w:val="bullet"/>
      <w:lvlText w:val="•"/>
      <w:lvlJc w:val="left"/>
      <w:pPr>
        <w:ind w:left="6880" w:hanging="360"/>
      </w:pPr>
    </w:lvl>
    <w:lvl w:ilvl="8">
      <w:numFmt w:val="bullet"/>
      <w:lvlText w:val="•"/>
      <w:lvlJc w:val="left"/>
      <w:pPr>
        <w:ind w:left="7847" w:hanging="360"/>
      </w:pPr>
    </w:lvl>
  </w:abstractNum>
  <w:abstractNum w:abstractNumId="15" w15:restartNumberingAfterBreak="0">
    <w:nsid w:val="51E04F51"/>
    <w:multiLevelType w:val="multilevel"/>
    <w:tmpl w:val="A8F0A37C"/>
    <w:lvl w:ilvl="0">
      <w:start w:val="1"/>
      <w:numFmt w:val="bullet"/>
      <w:lvlText w:val=""/>
      <w:lvlJc w:val="left"/>
      <w:pPr>
        <w:ind w:left="721" w:hanging="360"/>
      </w:pPr>
      <w:rPr>
        <w:rFonts w:ascii="Symbol" w:hAnsi="Symbol" w:hint="default"/>
        <w:b w:val="0"/>
        <w:bCs w:val="0"/>
        <w:i w:val="0"/>
        <w:iCs w:val="0"/>
        <w:sz w:val="20"/>
        <w:szCs w:val="20"/>
      </w:rPr>
    </w:lvl>
    <w:lvl w:ilvl="1">
      <w:start w:val="1"/>
      <w:numFmt w:val="decimal"/>
      <w:lvlText w:val="-.%2."/>
      <w:lvlJc w:val="left"/>
      <w:pPr>
        <w:ind w:left="1626" w:hanging="360"/>
      </w:pPr>
    </w:lvl>
    <w:lvl w:ilvl="2">
      <w:numFmt w:val="bullet"/>
      <w:lvlText w:val="•"/>
      <w:lvlJc w:val="left"/>
      <w:pPr>
        <w:ind w:left="2532" w:hanging="360"/>
      </w:pPr>
    </w:lvl>
    <w:lvl w:ilvl="3">
      <w:numFmt w:val="bullet"/>
      <w:lvlText w:val="•"/>
      <w:lvlJc w:val="left"/>
      <w:pPr>
        <w:ind w:left="3438" w:hanging="360"/>
      </w:pPr>
    </w:lvl>
    <w:lvl w:ilvl="4">
      <w:numFmt w:val="bullet"/>
      <w:lvlText w:val="•"/>
      <w:lvlJc w:val="left"/>
      <w:pPr>
        <w:ind w:left="4344" w:hanging="360"/>
      </w:pPr>
    </w:lvl>
    <w:lvl w:ilvl="5">
      <w:numFmt w:val="bullet"/>
      <w:lvlText w:val="•"/>
      <w:lvlJc w:val="left"/>
      <w:pPr>
        <w:ind w:left="5250" w:hanging="360"/>
      </w:pPr>
    </w:lvl>
    <w:lvl w:ilvl="6">
      <w:numFmt w:val="bullet"/>
      <w:lvlText w:val="•"/>
      <w:lvlJc w:val="left"/>
      <w:pPr>
        <w:ind w:left="6156" w:hanging="360"/>
      </w:pPr>
    </w:lvl>
    <w:lvl w:ilvl="7">
      <w:numFmt w:val="bullet"/>
      <w:lvlText w:val="•"/>
      <w:lvlJc w:val="left"/>
      <w:pPr>
        <w:ind w:left="7062" w:hanging="360"/>
      </w:pPr>
    </w:lvl>
    <w:lvl w:ilvl="8">
      <w:numFmt w:val="bullet"/>
      <w:lvlText w:val="•"/>
      <w:lvlJc w:val="left"/>
      <w:pPr>
        <w:ind w:left="7969" w:hanging="360"/>
      </w:pPr>
    </w:lvl>
  </w:abstractNum>
  <w:abstractNum w:abstractNumId="16" w15:restartNumberingAfterBreak="0">
    <w:nsid w:val="52D91CE6"/>
    <w:multiLevelType w:val="multilevel"/>
    <w:tmpl w:val="FFFFFFFF"/>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2EE3FF2"/>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62C2027F"/>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6B0C7124"/>
    <w:multiLevelType w:val="multilevel"/>
    <w:tmpl w:val="FFFFFFFF"/>
    <w:lvl w:ilvl="0">
      <w:numFmt w:val="bullet"/>
      <w:lvlText w:val="-"/>
      <w:lvlJc w:val="left"/>
      <w:pPr>
        <w:ind w:left="721" w:hanging="360"/>
      </w:pPr>
      <w:rPr>
        <w:rFonts w:ascii="Calibri" w:eastAsia="Calibri" w:hAnsi="Calibri" w:cs="Calibri"/>
        <w:b w:val="0"/>
        <w:bCs w:val="0"/>
        <w:i w:val="0"/>
        <w:iCs w:val="0"/>
        <w:sz w:val="20"/>
        <w:szCs w:val="20"/>
      </w:rPr>
    </w:lvl>
    <w:lvl w:ilvl="1">
      <w:numFmt w:val="bullet"/>
      <w:lvlText w:val="•"/>
      <w:lvlJc w:val="left"/>
      <w:pPr>
        <w:ind w:left="1626" w:hanging="360"/>
      </w:pPr>
    </w:lvl>
    <w:lvl w:ilvl="2">
      <w:numFmt w:val="bullet"/>
      <w:lvlText w:val="•"/>
      <w:lvlJc w:val="left"/>
      <w:pPr>
        <w:ind w:left="2532" w:hanging="360"/>
      </w:pPr>
    </w:lvl>
    <w:lvl w:ilvl="3">
      <w:numFmt w:val="bullet"/>
      <w:lvlText w:val="•"/>
      <w:lvlJc w:val="left"/>
      <w:pPr>
        <w:ind w:left="3438" w:hanging="360"/>
      </w:pPr>
    </w:lvl>
    <w:lvl w:ilvl="4">
      <w:numFmt w:val="bullet"/>
      <w:lvlText w:val="•"/>
      <w:lvlJc w:val="left"/>
      <w:pPr>
        <w:ind w:left="4344" w:hanging="360"/>
      </w:pPr>
    </w:lvl>
    <w:lvl w:ilvl="5">
      <w:numFmt w:val="bullet"/>
      <w:lvlText w:val="•"/>
      <w:lvlJc w:val="left"/>
      <w:pPr>
        <w:ind w:left="5250" w:hanging="360"/>
      </w:pPr>
    </w:lvl>
    <w:lvl w:ilvl="6">
      <w:numFmt w:val="bullet"/>
      <w:lvlText w:val="•"/>
      <w:lvlJc w:val="left"/>
      <w:pPr>
        <w:ind w:left="6156" w:hanging="360"/>
      </w:pPr>
    </w:lvl>
    <w:lvl w:ilvl="7">
      <w:numFmt w:val="bullet"/>
      <w:lvlText w:val="•"/>
      <w:lvlJc w:val="left"/>
      <w:pPr>
        <w:ind w:left="7062" w:hanging="360"/>
      </w:pPr>
    </w:lvl>
    <w:lvl w:ilvl="8">
      <w:numFmt w:val="bullet"/>
      <w:lvlText w:val="•"/>
      <w:lvlJc w:val="left"/>
      <w:pPr>
        <w:ind w:left="7969" w:hanging="360"/>
      </w:pPr>
    </w:lvl>
  </w:abstractNum>
  <w:abstractNum w:abstractNumId="20" w15:restartNumberingAfterBreak="0">
    <w:nsid w:val="71D83325"/>
    <w:multiLevelType w:val="multilevel"/>
    <w:tmpl w:val="FFFFFFFF"/>
    <w:lvl w:ilvl="0">
      <w:start w:val="1"/>
      <w:numFmt w:val="decimal"/>
      <w:lvlText w:val="%1)"/>
      <w:lvlJc w:val="left"/>
      <w:pPr>
        <w:ind w:left="231" w:hanging="231"/>
      </w:pPr>
      <w:rPr>
        <w:rFonts w:ascii="Calibri" w:eastAsia="Calibri" w:hAnsi="Calibri" w:cs="Calibri"/>
        <w:b w:val="0"/>
        <w:bCs w:val="0"/>
        <w:i w:val="0"/>
        <w:iCs w:val="0"/>
        <w:sz w:val="22"/>
        <w:szCs w:val="22"/>
      </w:rPr>
    </w:lvl>
    <w:lvl w:ilvl="1">
      <w:numFmt w:val="bullet"/>
      <w:lvlText w:val="•"/>
      <w:lvlJc w:val="left"/>
      <w:pPr>
        <w:ind w:left="1194" w:hanging="230"/>
      </w:pPr>
    </w:lvl>
    <w:lvl w:ilvl="2">
      <w:numFmt w:val="bullet"/>
      <w:lvlText w:val="•"/>
      <w:lvlJc w:val="left"/>
      <w:pPr>
        <w:ind w:left="2148" w:hanging="230"/>
      </w:pPr>
    </w:lvl>
    <w:lvl w:ilvl="3">
      <w:numFmt w:val="bullet"/>
      <w:lvlText w:val="•"/>
      <w:lvlJc w:val="left"/>
      <w:pPr>
        <w:ind w:left="3102" w:hanging="231"/>
      </w:pPr>
    </w:lvl>
    <w:lvl w:ilvl="4">
      <w:numFmt w:val="bullet"/>
      <w:lvlText w:val="•"/>
      <w:lvlJc w:val="left"/>
      <w:pPr>
        <w:ind w:left="4056" w:hanging="231"/>
      </w:pPr>
    </w:lvl>
    <w:lvl w:ilvl="5">
      <w:numFmt w:val="bullet"/>
      <w:lvlText w:val="•"/>
      <w:lvlJc w:val="left"/>
      <w:pPr>
        <w:ind w:left="5010" w:hanging="231"/>
      </w:pPr>
    </w:lvl>
    <w:lvl w:ilvl="6">
      <w:numFmt w:val="bullet"/>
      <w:lvlText w:val="•"/>
      <w:lvlJc w:val="left"/>
      <w:pPr>
        <w:ind w:left="5964" w:hanging="231"/>
      </w:pPr>
    </w:lvl>
    <w:lvl w:ilvl="7">
      <w:numFmt w:val="bullet"/>
      <w:lvlText w:val="•"/>
      <w:lvlJc w:val="left"/>
      <w:pPr>
        <w:ind w:left="6918" w:hanging="231"/>
      </w:pPr>
    </w:lvl>
    <w:lvl w:ilvl="8">
      <w:numFmt w:val="bullet"/>
      <w:lvlText w:val="•"/>
      <w:lvlJc w:val="left"/>
      <w:pPr>
        <w:ind w:left="7873" w:hanging="231"/>
      </w:pPr>
    </w:lvl>
  </w:abstractNum>
  <w:abstractNum w:abstractNumId="21" w15:restartNumberingAfterBreak="0">
    <w:nsid w:val="75366FCD"/>
    <w:multiLevelType w:val="multilevel"/>
    <w:tmpl w:val="FFFFFFFF"/>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18"/>
  </w:num>
  <w:num w:numId="2">
    <w:abstractNumId w:val="5"/>
  </w:num>
  <w:num w:numId="3">
    <w:abstractNumId w:val="10"/>
  </w:num>
  <w:num w:numId="4">
    <w:abstractNumId w:val="19"/>
  </w:num>
  <w:num w:numId="5">
    <w:abstractNumId w:val="14"/>
  </w:num>
  <w:num w:numId="6">
    <w:abstractNumId w:val="11"/>
  </w:num>
  <w:num w:numId="7">
    <w:abstractNumId w:val="16"/>
  </w:num>
  <w:num w:numId="8">
    <w:abstractNumId w:val="7"/>
  </w:num>
  <w:num w:numId="9">
    <w:abstractNumId w:val="17"/>
  </w:num>
  <w:num w:numId="10">
    <w:abstractNumId w:val="21"/>
  </w:num>
  <w:num w:numId="11">
    <w:abstractNumId w:val="6"/>
  </w:num>
  <w:num w:numId="12">
    <w:abstractNumId w:val="13"/>
  </w:num>
  <w:num w:numId="13">
    <w:abstractNumId w:val="4"/>
  </w:num>
  <w:num w:numId="14">
    <w:abstractNumId w:val="3"/>
  </w:num>
  <w:num w:numId="15">
    <w:abstractNumId w:val="1"/>
  </w:num>
  <w:num w:numId="16">
    <w:abstractNumId w:val="0"/>
  </w:num>
  <w:num w:numId="17">
    <w:abstractNumId w:val="12"/>
  </w:num>
  <w:num w:numId="18">
    <w:abstractNumId w:val="2"/>
  </w:num>
  <w:num w:numId="19">
    <w:abstractNumId w:val="20"/>
  </w:num>
  <w:num w:numId="20">
    <w:abstractNumId w:val="9"/>
  </w:num>
  <w:num w:numId="21">
    <w:abstractNumId w:val="8"/>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022"/>
    <w:rsid w:val="00024AE9"/>
    <w:rsid w:val="00084CF0"/>
    <w:rsid w:val="00187341"/>
    <w:rsid w:val="001E2E2A"/>
    <w:rsid w:val="00367B9C"/>
    <w:rsid w:val="0044731D"/>
    <w:rsid w:val="0046527D"/>
    <w:rsid w:val="0049574A"/>
    <w:rsid w:val="00546022"/>
    <w:rsid w:val="005A2E58"/>
    <w:rsid w:val="005C2B8B"/>
    <w:rsid w:val="005E4388"/>
    <w:rsid w:val="006759EC"/>
    <w:rsid w:val="006D1504"/>
    <w:rsid w:val="006E5D21"/>
    <w:rsid w:val="006F1FBE"/>
    <w:rsid w:val="0077684E"/>
    <w:rsid w:val="007D50C8"/>
    <w:rsid w:val="00887F23"/>
    <w:rsid w:val="00951122"/>
    <w:rsid w:val="00AC14DF"/>
    <w:rsid w:val="00AF3810"/>
    <w:rsid w:val="00AF7F63"/>
    <w:rsid w:val="00B53176"/>
    <w:rsid w:val="00B5382F"/>
    <w:rsid w:val="00BC3525"/>
    <w:rsid w:val="00BD779E"/>
    <w:rsid w:val="00D00D21"/>
    <w:rsid w:val="00D07DF1"/>
    <w:rsid w:val="00D17339"/>
    <w:rsid w:val="00E822C1"/>
    <w:rsid w:val="04BB5417"/>
    <w:rsid w:val="05F4A266"/>
    <w:rsid w:val="083B6E7C"/>
    <w:rsid w:val="0863F5E8"/>
    <w:rsid w:val="0C56D41E"/>
    <w:rsid w:val="109BD2B8"/>
    <w:rsid w:val="1A26EB05"/>
    <w:rsid w:val="1B35111B"/>
    <w:rsid w:val="1DCDA1DD"/>
    <w:rsid w:val="21965CA6"/>
    <w:rsid w:val="2629CC52"/>
    <w:rsid w:val="360CC7C8"/>
    <w:rsid w:val="3763EC43"/>
    <w:rsid w:val="37F625D0"/>
    <w:rsid w:val="40CE6D66"/>
    <w:rsid w:val="41762EDA"/>
    <w:rsid w:val="475DBB58"/>
    <w:rsid w:val="4F6E5D90"/>
    <w:rsid w:val="5BBC26EC"/>
    <w:rsid w:val="66367E79"/>
    <w:rsid w:val="7D40A194"/>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EE5DC"/>
  <w15:docId w15:val="{F3E091F0-50C6-4734-A821-3962920FF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uk" w:eastAsia="ja-JP"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uiPriority w:val="9"/>
    <w:qFormat/>
    <w:rsid w:val="7D40A194"/>
    <w:pPr>
      <w:keepNext/>
      <w:keepLines/>
      <w:spacing w:before="360" w:after="80"/>
      <w:outlineLvl w:val="0"/>
    </w:pPr>
    <w:rPr>
      <w:color w:val="2F5496"/>
      <w:sz w:val="40"/>
      <w:szCs w:val="40"/>
    </w:rPr>
  </w:style>
  <w:style w:type="paragraph" w:styleId="2">
    <w:name w:val="heading 2"/>
    <w:uiPriority w:val="9"/>
    <w:unhideWhenUsed/>
    <w:qFormat/>
    <w:rsid w:val="7D40A194"/>
    <w:pPr>
      <w:keepNext/>
      <w:keepLines/>
      <w:spacing w:before="160" w:after="80"/>
      <w:outlineLvl w:val="1"/>
    </w:pPr>
    <w:rPr>
      <w:color w:val="2F5496"/>
      <w:sz w:val="32"/>
      <w:szCs w:val="32"/>
    </w:rPr>
  </w:style>
  <w:style w:type="paragraph" w:styleId="3">
    <w:name w:val="heading 3"/>
    <w:uiPriority w:val="9"/>
    <w:unhideWhenUsed/>
    <w:qFormat/>
    <w:rsid w:val="7D40A194"/>
    <w:pPr>
      <w:keepNext/>
      <w:keepLines/>
      <w:spacing w:before="160" w:after="80"/>
      <w:outlineLvl w:val="2"/>
    </w:pPr>
    <w:rPr>
      <w:color w:val="2F5496"/>
      <w:sz w:val="28"/>
      <w:szCs w:val="28"/>
    </w:rPr>
  </w:style>
  <w:style w:type="paragraph" w:styleId="4">
    <w:name w:val="heading 4"/>
    <w:uiPriority w:val="9"/>
    <w:unhideWhenUsed/>
    <w:qFormat/>
    <w:rsid w:val="7D40A194"/>
    <w:pPr>
      <w:keepNext/>
      <w:keepLines/>
      <w:spacing w:before="80" w:after="40"/>
      <w:outlineLvl w:val="3"/>
    </w:pPr>
    <w:rPr>
      <w:i/>
      <w:iCs/>
      <w:color w:val="2F5496"/>
    </w:rPr>
  </w:style>
  <w:style w:type="paragraph" w:styleId="5">
    <w:name w:val="heading 5"/>
    <w:uiPriority w:val="9"/>
    <w:unhideWhenUsed/>
    <w:qFormat/>
    <w:rsid w:val="7D40A194"/>
    <w:pPr>
      <w:keepNext/>
      <w:keepLines/>
      <w:spacing w:before="80" w:after="40"/>
      <w:outlineLvl w:val="4"/>
    </w:pPr>
    <w:rPr>
      <w:color w:val="2F5496"/>
    </w:rPr>
  </w:style>
  <w:style w:type="paragraph" w:styleId="6">
    <w:name w:val="heading 6"/>
    <w:uiPriority w:val="9"/>
    <w:semiHidden/>
    <w:unhideWhenUsed/>
    <w:qFormat/>
    <w:rsid w:val="7D40A194"/>
    <w:pPr>
      <w:keepNext/>
      <w:keepLines/>
      <w:spacing w:before="40"/>
      <w:outlineLvl w:val="5"/>
    </w:pPr>
    <w:rPr>
      <w:i/>
      <w:iC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uiPriority w:val="10"/>
    <w:qFormat/>
    <w:rsid w:val="7D40A194"/>
    <w:pPr>
      <w:spacing w:after="80"/>
    </w:pPr>
    <w:rPr>
      <w:sz w:val="56"/>
      <w:szCs w:val="56"/>
    </w:rPr>
  </w:style>
  <w:style w:type="paragraph" w:styleId="a4">
    <w:name w:val="Subtitle"/>
    <w:uiPriority w:val="11"/>
    <w:qFormat/>
    <w:rsid w:val="7D40A194"/>
    <w:rPr>
      <w:color w:val="595959" w:themeColor="text1" w:themeTint="A6"/>
      <w:sz w:val="28"/>
      <w:szCs w:val="28"/>
    </w:rPr>
  </w:style>
  <w:style w:type="table" w:customStyle="1" w:styleId="a5">
    <w:basedOn w:val="TableNormal"/>
    <w:tblPr>
      <w:tblStyleRowBandSize w:val="1"/>
      <w:tblStyleColBandSize w:val="1"/>
      <w:tblCellMar>
        <w:top w:w="0" w:type="dxa"/>
        <w:left w:w="0" w:type="dxa"/>
        <w:bottom w:w="0" w:type="dxa"/>
        <w:right w:w="0"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table" w:customStyle="1" w:styleId="a9">
    <w:basedOn w:val="TableNormal"/>
    <w:tblPr>
      <w:tblStyleRowBandSize w:val="1"/>
      <w:tblStyleColBandSize w:val="1"/>
      <w:tblCellMar>
        <w:top w:w="0" w:type="dxa"/>
        <w:left w:w="115" w:type="dxa"/>
        <w:bottom w:w="0" w:type="dxa"/>
        <w:right w:w="115" w:type="dxa"/>
      </w:tblCellMar>
    </w:tblPr>
  </w:style>
  <w:style w:type="table" w:customStyle="1" w:styleId="aa">
    <w:basedOn w:val="TableNormal"/>
    <w:tblPr>
      <w:tblStyleRowBandSize w:val="1"/>
      <w:tblStyleColBandSize w:val="1"/>
      <w:tblCellMar>
        <w:top w:w="0" w:type="dxa"/>
        <w:left w:w="115" w:type="dxa"/>
        <w:bottom w:w="0" w:type="dxa"/>
        <w:right w:w="115" w:type="dxa"/>
      </w:tblCellMar>
    </w:tblPr>
  </w:style>
  <w:style w:type="table" w:customStyle="1" w:styleId="ab">
    <w:basedOn w:val="TableNormal"/>
    <w:tblPr>
      <w:tblStyleRowBandSize w:val="1"/>
      <w:tblStyleColBandSize w:val="1"/>
      <w:tblCellMar>
        <w:top w:w="0" w:type="dxa"/>
        <w:left w:w="115" w:type="dxa"/>
        <w:bottom w:w="0" w:type="dxa"/>
        <w:right w:w="115" w:type="dxa"/>
      </w:tblCellMar>
    </w:tblPr>
  </w:style>
  <w:style w:type="table" w:customStyle="1" w:styleId="ac">
    <w:basedOn w:val="TableNormal"/>
    <w:tblPr>
      <w:tblStyleRowBandSize w:val="1"/>
      <w:tblStyleColBandSize w:val="1"/>
      <w:tblCellMar>
        <w:top w:w="0" w:type="dxa"/>
        <w:left w:w="115" w:type="dxa"/>
        <w:bottom w:w="0" w:type="dxa"/>
        <w:right w:w="115" w:type="dxa"/>
      </w:tblCellMar>
    </w:tblPr>
  </w:style>
  <w:style w:type="table" w:customStyle="1" w:styleId="ad">
    <w:basedOn w:val="TableNormal"/>
    <w:tblPr>
      <w:tblStyleRowBandSize w:val="1"/>
      <w:tblStyleColBandSize w:val="1"/>
      <w:tblCellMar>
        <w:top w:w="0" w:type="dxa"/>
        <w:left w:w="115" w:type="dxa"/>
        <w:bottom w:w="0" w:type="dxa"/>
        <w:right w:w="115" w:type="dxa"/>
      </w:tblCellMar>
    </w:tblPr>
  </w:style>
  <w:style w:type="table" w:customStyle="1" w:styleId="ae">
    <w:basedOn w:val="TableNormal"/>
    <w:tblPr>
      <w:tblStyleRowBandSize w:val="1"/>
      <w:tblStyleColBandSize w:val="1"/>
      <w:tblCellMar>
        <w:top w:w="0" w:type="dxa"/>
        <w:left w:w="115" w:type="dxa"/>
        <w:bottom w:w="0" w:type="dxa"/>
        <w:right w:w="115" w:type="dxa"/>
      </w:tblCellMar>
    </w:tblPr>
  </w:style>
  <w:style w:type="table" w:customStyle="1" w:styleId="af">
    <w:basedOn w:val="TableNormal"/>
    <w:tblPr>
      <w:tblStyleRowBandSize w:val="1"/>
      <w:tblStyleColBandSize w:val="1"/>
      <w:tblCellMar>
        <w:top w:w="0" w:type="dxa"/>
        <w:left w:w="115" w:type="dxa"/>
        <w:bottom w:w="0" w:type="dxa"/>
        <w:right w:w="115" w:type="dxa"/>
      </w:tblCellMar>
    </w:tblPr>
  </w:style>
  <w:style w:type="table" w:customStyle="1" w:styleId="af0">
    <w:basedOn w:val="TableNormal"/>
    <w:tblPr>
      <w:tblStyleRowBandSize w:val="1"/>
      <w:tblStyleColBandSize w:val="1"/>
      <w:tblCellMar>
        <w:top w:w="0" w:type="dxa"/>
        <w:left w:w="115" w:type="dxa"/>
        <w:bottom w:w="0" w:type="dxa"/>
        <w:right w:w="115" w:type="dxa"/>
      </w:tblCellMar>
    </w:tblPr>
  </w:style>
  <w:style w:type="table" w:customStyle="1" w:styleId="af1">
    <w:basedOn w:val="TableNormal"/>
    <w:tblPr>
      <w:tblStyleRowBandSize w:val="1"/>
      <w:tblStyleColBandSize w:val="1"/>
      <w:tblCellMar>
        <w:top w:w="0" w:type="dxa"/>
        <w:left w:w="115" w:type="dxa"/>
        <w:bottom w:w="0" w:type="dxa"/>
        <w:right w:w="115" w:type="dxa"/>
      </w:tblCellMar>
    </w:tblPr>
  </w:style>
  <w:style w:type="table" w:customStyle="1" w:styleId="af2">
    <w:basedOn w:val="TableNormal"/>
    <w:tblPr>
      <w:tblStyleRowBandSize w:val="1"/>
      <w:tblStyleColBandSize w:val="1"/>
      <w:tblCellMar>
        <w:top w:w="0" w:type="dxa"/>
        <w:left w:w="115" w:type="dxa"/>
        <w:bottom w:w="0" w:type="dxa"/>
        <w:right w:w="115" w:type="dxa"/>
      </w:tblCellMar>
    </w:tblPr>
  </w:style>
  <w:style w:type="table" w:customStyle="1" w:styleId="af3">
    <w:basedOn w:val="TableNormal"/>
    <w:tblPr>
      <w:tblStyleRowBandSize w:val="1"/>
      <w:tblStyleColBandSize w:val="1"/>
      <w:tblCellMar>
        <w:top w:w="0" w:type="dxa"/>
        <w:left w:w="115" w:type="dxa"/>
        <w:bottom w:w="0" w:type="dxa"/>
        <w:right w:w="115" w:type="dxa"/>
      </w:tblCellMar>
    </w:tblPr>
  </w:style>
  <w:style w:type="table" w:customStyle="1" w:styleId="af4">
    <w:basedOn w:val="TableNormal"/>
    <w:tblPr>
      <w:tblStyleRowBandSize w:val="1"/>
      <w:tblStyleColBandSize w:val="1"/>
      <w:tblCellMar>
        <w:top w:w="0" w:type="dxa"/>
        <w:left w:w="115" w:type="dxa"/>
        <w:bottom w:w="0" w:type="dxa"/>
        <w:right w:w="115" w:type="dxa"/>
      </w:tblCellMar>
    </w:tblPr>
  </w:style>
  <w:style w:type="table" w:customStyle="1" w:styleId="af5">
    <w:basedOn w:val="TableNormal"/>
    <w:tblPr>
      <w:tblStyleRowBandSize w:val="1"/>
      <w:tblStyleColBandSize w:val="1"/>
      <w:tblCellMar>
        <w:top w:w="0" w:type="dxa"/>
        <w:left w:w="115" w:type="dxa"/>
        <w:bottom w:w="0" w:type="dxa"/>
        <w:right w:w="115" w:type="dxa"/>
      </w:tblCellMar>
    </w:tblPr>
  </w:style>
  <w:style w:type="table" w:customStyle="1" w:styleId="af6">
    <w:basedOn w:val="TableNormal"/>
    <w:tblPr>
      <w:tblStyleRowBandSize w:val="1"/>
      <w:tblStyleColBandSize w:val="1"/>
      <w:tblCellMar>
        <w:top w:w="0" w:type="dxa"/>
        <w:left w:w="115" w:type="dxa"/>
        <w:bottom w:w="0" w:type="dxa"/>
        <w:right w:w="115" w:type="dxa"/>
      </w:tblCellMar>
    </w:tblPr>
  </w:style>
  <w:style w:type="table" w:customStyle="1" w:styleId="af7">
    <w:basedOn w:val="TableNormal"/>
    <w:tblPr>
      <w:tblStyleRowBandSize w:val="1"/>
      <w:tblStyleColBandSize w:val="1"/>
      <w:tblCellMar>
        <w:top w:w="0" w:type="dxa"/>
        <w:left w:w="115" w:type="dxa"/>
        <w:bottom w:w="0" w:type="dxa"/>
        <w:right w:w="115" w:type="dxa"/>
      </w:tblCellMar>
    </w:tblPr>
  </w:style>
  <w:style w:type="table" w:customStyle="1" w:styleId="af8">
    <w:basedOn w:val="TableNormal"/>
    <w:tblPr>
      <w:tblStyleRowBandSize w:val="1"/>
      <w:tblStyleColBandSize w:val="1"/>
      <w:tblCellMar>
        <w:top w:w="0" w:type="dxa"/>
        <w:left w:w="115" w:type="dxa"/>
        <w:bottom w:w="0" w:type="dxa"/>
        <w:right w:w="115" w:type="dxa"/>
      </w:tblCellMar>
    </w:tblPr>
  </w:style>
  <w:style w:type="table" w:customStyle="1" w:styleId="af9">
    <w:basedOn w:val="TableNormal"/>
    <w:tblPr>
      <w:tblStyleRowBandSize w:val="1"/>
      <w:tblStyleColBandSize w:val="1"/>
      <w:tblCellMar>
        <w:top w:w="0" w:type="dxa"/>
        <w:left w:w="115" w:type="dxa"/>
        <w:bottom w:w="0" w:type="dxa"/>
        <w:right w:w="115" w:type="dxa"/>
      </w:tblCellMar>
    </w:tblPr>
  </w:style>
  <w:style w:type="table" w:customStyle="1" w:styleId="afa">
    <w:basedOn w:val="TableNormal"/>
    <w:tblPr>
      <w:tblStyleRowBandSize w:val="1"/>
      <w:tblStyleColBandSize w:val="1"/>
      <w:tblCellMar>
        <w:top w:w="0" w:type="dxa"/>
        <w:left w:w="115" w:type="dxa"/>
        <w:bottom w:w="0" w:type="dxa"/>
        <w:right w:w="115" w:type="dxa"/>
      </w:tblCellMar>
    </w:tblPr>
  </w:style>
  <w:style w:type="table" w:customStyle="1" w:styleId="afb">
    <w:basedOn w:val="TableNormal"/>
    <w:tblPr>
      <w:tblStyleRowBandSize w:val="1"/>
      <w:tblStyleColBandSize w:val="1"/>
      <w:tblCellMar>
        <w:top w:w="0" w:type="dxa"/>
        <w:left w:w="115" w:type="dxa"/>
        <w:bottom w:w="0" w:type="dxa"/>
        <w:right w:w="115" w:type="dxa"/>
      </w:tblCellMar>
    </w:tblPr>
  </w:style>
  <w:style w:type="table" w:customStyle="1" w:styleId="afc">
    <w:basedOn w:val="TableNormal"/>
    <w:tblPr>
      <w:tblStyleRowBandSize w:val="1"/>
      <w:tblStyleColBandSize w:val="1"/>
      <w:tblCellMar>
        <w:top w:w="0" w:type="dxa"/>
        <w:left w:w="115" w:type="dxa"/>
        <w:bottom w:w="0" w:type="dxa"/>
        <w:right w:w="115" w:type="dxa"/>
      </w:tblCellMar>
    </w:tblPr>
  </w:style>
  <w:style w:type="table" w:customStyle="1" w:styleId="afd">
    <w:basedOn w:val="TableNormal"/>
    <w:tblPr>
      <w:tblStyleRowBandSize w:val="1"/>
      <w:tblStyleColBandSize w:val="1"/>
      <w:tblCellMar>
        <w:top w:w="0" w:type="dxa"/>
        <w:left w:w="115" w:type="dxa"/>
        <w:bottom w:w="0" w:type="dxa"/>
        <w:right w:w="115" w:type="dxa"/>
      </w:tblCellMar>
    </w:tblPr>
  </w:style>
  <w:style w:type="table" w:customStyle="1" w:styleId="afe">
    <w:basedOn w:val="TableNormal"/>
    <w:tblPr>
      <w:tblStyleRowBandSize w:val="1"/>
      <w:tblStyleColBandSize w:val="1"/>
      <w:tblCellMar>
        <w:top w:w="0" w:type="dxa"/>
        <w:left w:w="115" w:type="dxa"/>
        <w:bottom w:w="0" w:type="dxa"/>
        <w:right w:w="115" w:type="dxa"/>
      </w:tblCellMar>
    </w:tblPr>
  </w:style>
  <w:style w:type="character" w:styleId="aff">
    <w:name w:val="Hyperlink"/>
    <w:uiPriority w:val="99"/>
    <w:unhideWhenUsed/>
    <w:rsid w:val="7D40A194"/>
    <w:rPr>
      <w:color w:val="0000FF"/>
      <w:u w:val="single"/>
    </w:rPr>
  </w:style>
  <w:style w:type="paragraph" w:styleId="10">
    <w:name w:val="toc 1"/>
    <w:uiPriority w:val="39"/>
    <w:unhideWhenUsed/>
    <w:rsid w:val="7D40A194"/>
    <w:pPr>
      <w:spacing w:after="100"/>
    </w:pPr>
  </w:style>
  <w:style w:type="paragraph" w:styleId="20">
    <w:name w:val="toc 2"/>
    <w:uiPriority w:val="39"/>
    <w:unhideWhenUsed/>
    <w:rsid w:val="7D40A194"/>
    <w:pPr>
      <w:spacing w:after="100"/>
      <w:ind w:left="220"/>
    </w:pPr>
  </w:style>
  <w:style w:type="paragraph" w:styleId="30">
    <w:name w:val="toc 3"/>
    <w:uiPriority w:val="39"/>
    <w:unhideWhenUsed/>
    <w:rsid w:val="7D40A194"/>
    <w:pPr>
      <w:spacing w:after="100"/>
      <w:ind w:left="440"/>
    </w:pPr>
  </w:style>
  <w:style w:type="paragraph" w:styleId="40">
    <w:name w:val="toc 4"/>
    <w:uiPriority w:val="39"/>
    <w:unhideWhenUsed/>
    <w:rsid w:val="7D40A194"/>
    <w:pPr>
      <w:spacing w:after="100"/>
      <w:ind w:left="660"/>
    </w:pPr>
  </w:style>
  <w:style w:type="paragraph" w:styleId="50">
    <w:name w:val="toc 5"/>
    <w:uiPriority w:val="39"/>
    <w:unhideWhenUsed/>
    <w:rsid w:val="7D40A194"/>
    <w:pPr>
      <w:spacing w:after="100"/>
      <w:ind w:left="880"/>
    </w:pPr>
  </w:style>
  <w:style w:type="paragraph" w:styleId="aff0">
    <w:name w:val="header"/>
    <w:uiPriority w:val="99"/>
    <w:unhideWhenUsed/>
    <w:rsid w:val="1DCDA1DD"/>
    <w:pPr>
      <w:tabs>
        <w:tab w:val="center" w:pos="4680"/>
        <w:tab w:val="right" w:pos="9360"/>
      </w:tabs>
    </w:pPr>
  </w:style>
  <w:style w:type="paragraph" w:styleId="aff1">
    <w:name w:val="footer"/>
    <w:uiPriority w:val="99"/>
    <w:unhideWhenUsed/>
    <w:rsid w:val="1DCDA1DD"/>
    <w:pPr>
      <w:tabs>
        <w:tab w:val="center" w:pos="4680"/>
        <w:tab w:val="right" w:pos="9360"/>
      </w:tabs>
    </w:pPr>
  </w:style>
  <w:style w:type="table" w:styleId="aff2">
    <w:name w:val="Table Grid"/>
    <w:basedOn w:val="a1"/>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http://www.ier.com.ua/ua/Grants" TargetMode="External"/><Relationship Id="rId26" Type="http://schemas.openxmlformats.org/officeDocument/2006/relationships/hyperlink" Target="http://www.ier.com.ua/ua/Grants" TargetMode="External"/><Relationship Id="rId39"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hyperlink" Target="http://www.ier.com.ua/ua/Grants" TargetMode="External"/><Relationship Id="rId34" Type="http://schemas.openxmlformats.org/officeDocument/2006/relationships/header" Target="header6.xml"/><Relationship Id="rId42" Type="http://schemas.openxmlformats.org/officeDocument/2006/relationships/header" Target="header8.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grant.ier.com.ua/" TargetMode="External"/><Relationship Id="rId25" Type="http://schemas.openxmlformats.org/officeDocument/2006/relationships/hyperlink" Target="http://www.ier.com.ua/ua/Grants" TargetMode="External"/><Relationship Id="rId33" Type="http://schemas.openxmlformats.org/officeDocument/2006/relationships/header" Target="header5.xml"/><Relationship Id="rId38" Type="http://schemas.openxmlformats.org/officeDocument/2006/relationships/hyperlink" Target="https://i.factor.ua/ukr/journals/bb/2018/april/issue-14/article-35567.html"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www.ier.com.ua/ua/Grants" TargetMode="External"/><Relationship Id="rId29" Type="http://schemas.openxmlformats.org/officeDocument/2006/relationships/hyperlink" Target="http://dtkt.com.ua/show/0sid0103.html" TargetMode="External"/><Relationship Id="rId41"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yperlink" Target="mailto:reu@ier.kyiv.ua" TargetMode="External"/><Relationship Id="rId32" Type="http://schemas.openxmlformats.org/officeDocument/2006/relationships/hyperlink" Target="http://nalogi.kiev.ua/blog/zarplata-i-kadry/dogovor-cph/" TargetMode="External"/><Relationship Id="rId37" Type="http://schemas.openxmlformats.org/officeDocument/2006/relationships/hyperlink" Target="https://i.factor.ua/ukr/journals/bb/2018/april/issue-14/article-35567.html" TargetMode="External"/><Relationship Id="rId40" Type="http://schemas.openxmlformats.org/officeDocument/2006/relationships/hyperlink" Target="mailto:reu@ier.kyiv.ua" TargetMode="External"/><Relationship Id="rId45"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eader" Target="header4.xml"/><Relationship Id="rId23" Type="http://schemas.openxmlformats.org/officeDocument/2006/relationships/hyperlink" Target="http://grant.ier.com.ua/" TargetMode="External"/><Relationship Id="rId28" Type="http://schemas.openxmlformats.org/officeDocument/2006/relationships/hyperlink" Target="http://www.ier.com.ua/ua/Grants" TargetMode="External"/><Relationship Id="rId36" Type="http://schemas.openxmlformats.org/officeDocument/2006/relationships/image" Target="media/image3.png"/><Relationship Id="rId10" Type="http://schemas.openxmlformats.org/officeDocument/2006/relationships/header" Target="header1.xml"/><Relationship Id="rId19" Type="http://schemas.openxmlformats.org/officeDocument/2006/relationships/hyperlink" Target="http://www.ier.com.ua/ua/Grants" TargetMode="External"/><Relationship Id="rId31" Type="http://schemas.openxmlformats.org/officeDocument/2006/relationships/hyperlink" Target="https://i.factor.ua/ukr/journals/bb/2018/april/issue-14/article-35567.html" TargetMode="External"/><Relationship Id="rId44"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hyperlink" Target="mailto:reu@ier.kyiv.ua" TargetMode="External"/><Relationship Id="rId27" Type="http://schemas.openxmlformats.org/officeDocument/2006/relationships/hyperlink" Target="https://ierpcons-my.sharepoint.com/:x:/g/personal/vakhnytska_ier_kyiv_ua/IQDH5PTXptIlRJsK5mpz6HG2AQmwolDFa4Rsy3uf0hv0PZ4?e=dIk5jU&amp;isSPOFile=1&amp;xsdata=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%3D&amp;sdata=Y1FLVUpEL2RWMUI1OWJDUndjU0ZiMSs3MHI4ck9nc3NpZ1VVckgySmVBYz0%3D&amp;ovuser=5d99b6f3-e90b-4abc-b209-1025aa3d2d94%2Cvakhnytska%40ier.kyiv.ua" TargetMode="External"/><Relationship Id="rId30" Type="http://schemas.openxmlformats.org/officeDocument/2006/relationships/hyperlink" Target="https://buhgalter911.com/uk/news/news-458686.html" TargetMode="External"/><Relationship Id="rId35" Type="http://schemas.openxmlformats.org/officeDocument/2006/relationships/footer" Target="footer4.xml"/><Relationship Id="rId43" Type="http://schemas.openxmlformats.org/officeDocument/2006/relationships/footer" Target="footer5.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97116a5-5e46-4334-862a-f87b87f167f6">
      <Terms xmlns="http://schemas.microsoft.com/office/infopath/2007/PartnerControls"/>
    </lcf76f155ced4ddcb4097134ff3c332f>
    <_x043b__x0456__x043d__x043a_ xmlns="f97116a5-5e46-4334-862a-f87b87f167f6">
      <Url xsi:nil="true"/>
      <Description xsi:nil="true"/>
    </_x043b__x0456__x043d__x043a_>
    <_x043d__x0430__x0441__x0430__x0439__x0442__x0456_ xmlns="f97116a5-5e46-4334-862a-f87b87f167f6">false</_x043d__x0430__x0441__x0430__x0439__x0442__x0456_>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87D5D407A6F9474E8860B8C02B4B0BEA" ma:contentTypeVersion="12" ma:contentTypeDescription="Создание документа." ma:contentTypeScope="" ma:versionID="44397178bdbe7d742dc1c35602c012dc">
  <xsd:schema xmlns:xsd="http://www.w3.org/2001/XMLSchema" xmlns:xs="http://www.w3.org/2001/XMLSchema" xmlns:p="http://schemas.microsoft.com/office/2006/metadata/properties" xmlns:ns2="f97116a5-5e46-4334-862a-f87b87f167f6" targetNamespace="http://schemas.microsoft.com/office/2006/metadata/properties" ma:root="true" ma:fieldsID="6a2440a8cf9211d644991a56fddc3176" ns2:_="">
    <xsd:import namespace="f97116a5-5e46-4334-862a-f87b87f167f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_x043d__x0430__x0441__x0430__x0439__x0442__x0456_"/>
                <xsd:element ref="ns2:_x043b__x0456__x043d__x043a_"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7116a5-5e46-4334-862a-f87b87f167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x043d__x0430__x0441__x0430__x0439__x0442__x0456_" ma:index="12" ma:displayName="на сайті" ma:default="0" ma:description="статус публікації " ma:format="Dropdown" ma:internalName="_x043d__x0430__x0441__x0430__x0439__x0442__x0456_">
      <xsd:simpleType>
        <xsd:restriction base="dms:Boolean"/>
      </xsd:simpleType>
    </xsd:element>
    <xsd:element name="_x043b__x0456__x043d__x043a_" ma:index="13" nillable="true" ma:displayName="лінк" ma:description="посилання на сайт" ma:format="Hyperlink" ma:internalName="_x043b__x0456__x043d__x043a_">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15" nillable="true" ma:taxonomy="true" ma:internalName="lcf76f155ced4ddcb4097134ff3c332f" ma:taxonomyFieldName="MediaServiceImageTags" ma:displayName="Теги изображений" ma:readOnly="false" ma:fieldId="{5cf76f15-5ced-4ddc-b409-7134ff3c332f}" ma:taxonomyMulti="true" ma:sspId="7fc5f5fc-f631-42ae-82d7-2d731d268741"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9E3E69-25AF-4E94-A006-E12966E1F559}">
  <ds:schemaRefs>
    <ds:schemaRef ds:uri="http://schemas.microsoft.com/office/2006/metadata/properties"/>
    <ds:schemaRef ds:uri="http://schemas.microsoft.com/office/infopath/2007/PartnerControls"/>
    <ds:schemaRef ds:uri="f97116a5-5e46-4334-862a-f87b87f167f6"/>
  </ds:schemaRefs>
</ds:datastoreItem>
</file>

<file path=customXml/itemProps2.xml><?xml version="1.0" encoding="utf-8"?>
<ds:datastoreItem xmlns:ds="http://schemas.openxmlformats.org/officeDocument/2006/customXml" ds:itemID="{E52669B0-33C5-42ED-9012-C4B54255FF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7116a5-5e46-4334-862a-f87b87f167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0E39FE-D19A-4948-84D5-87F005E9EE7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11552</Words>
  <Characters>65851</Characters>
  <Application>Microsoft Office Word</Application>
  <DocSecurity>0</DocSecurity>
  <Lines>548</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Ekavakh</dc:creator>
  <cp:lastModifiedBy>MegaNotik</cp:lastModifiedBy>
  <cp:revision>2</cp:revision>
  <dcterms:created xsi:type="dcterms:W3CDTF">2026-04-24T07:03:00Z</dcterms:created>
  <dcterms:modified xsi:type="dcterms:W3CDTF">2026-04-24T07:03:00Z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0x01010087D5D407A6F9474E8860B8C02B4B0BEA</vt:lpwstr>
  </property>
  <property fmtid="{D5CDD505-2E9C-101B-9397-08002B2CF9AE}" pid="3" name="MediaServiceImageTags">
    <vt:lpwstr/>
  </property>
</Properties>
</file>